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F372" w14:textId="77777777" w:rsidR="008A098E" w:rsidRDefault="008A098E">
      <w:pPr>
        <w:pStyle w:val="Corpotesto"/>
        <w:ind w:left="4988"/>
        <w:rPr>
          <w:rFonts w:ascii="Times New Roman"/>
          <w:sz w:val="20"/>
        </w:rPr>
      </w:pPr>
    </w:p>
    <w:p w14:paraId="0047379B" w14:textId="54431665" w:rsidR="006228F0" w:rsidRDefault="006228F0" w:rsidP="006228F0">
      <w:pPr>
        <w:tabs>
          <w:tab w:val="center" w:pos="4819"/>
          <w:tab w:val="right" w:pos="9638"/>
        </w:tabs>
        <w:suppressAutoHyphens/>
        <w:jc w:val="center"/>
        <w:rPr>
          <w:rFonts w:ascii="Comic Sans MS" w:eastAsia="Batang" w:hAnsi="Comic Sans MS" w:cs="Comic Sans MS"/>
          <w:b/>
          <w:bCs/>
          <w:lang w:eastAsia="ar-SA"/>
        </w:rPr>
      </w:pPr>
    </w:p>
    <w:p w14:paraId="472CEAF5" w14:textId="77777777" w:rsidR="006228F0" w:rsidRPr="002C47E8" w:rsidRDefault="006228F0" w:rsidP="006228F0">
      <w:pPr>
        <w:tabs>
          <w:tab w:val="center" w:pos="4819"/>
          <w:tab w:val="right" w:pos="9638"/>
        </w:tabs>
        <w:suppressAutoHyphens/>
        <w:jc w:val="center"/>
        <w:rPr>
          <w:rFonts w:ascii="Comic Sans MS" w:eastAsia="Batang" w:hAnsi="Comic Sans MS" w:cs="Comic Sans MS"/>
          <w:b/>
          <w:bCs/>
          <w:lang w:eastAsia="ar-SA"/>
        </w:rPr>
      </w:pPr>
    </w:p>
    <w:p w14:paraId="213E94F2" w14:textId="77777777" w:rsidR="006228F0" w:rsidRPr="002C47E8" w:rsidRDefault="006228F0" w:rsidP="006228F0">
      <w:pPr>
        <w:pBdr>
          <w:bottom w:val="single" w:sz="4" w:space="1" w:color="auto"/>
        </w:pBdr>
        <w:tabs>
          <w:tab w:val="center" w:pos="5238"/>
          <w:tab w:val="left" w:pos="9105"/>
        </w:tabs>
        <w:spacing w:line="120" w:lineRule="atLeast"/>
      </w:pPr>
      <w:r>
        <w:rPr>
          <w:noProof/>
          <w:sz w:val="20"/>
        </w:rPr>
        <w:tab/>
      </w:r>
      <w:r w:rsidRPr="002C47E8">
        <w:rPr>
          <w:noProof/>
          <w:sz w:val="20"/>
          <w:lang w:bidi="ar-SA"/>
        </w:rPr>
        <w:drawing>
          <wp:inline distT="0" distB="0" distL="0" distR="0" wp14:anchorId="6CBAA3D4" wp14:editId="4F2BDB40">
            <wp:extent cx="43815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ab/>
      </w:r>
    </w:p>
    <w:p w14:paraId="78E4C4E7" w14:textId="77777777" w:rsidR="006228F0" w:rsidRPr="00590699" w:rsidRDefault="006228F0" w:rsidP="006228F0">
      <w:pPr>
        <w:pBdr>
          <w:bottom w:val="single" w:sz="4" w:space="1" w:color="auto"/>
        </w:pBdr>
        <w:spacing w:line="140" w:lineRule="atLeast"/>
        <w:jc w:val="center"/>
        <w:rPr>
          <w:i/>
          <w:spacing w:val="26"/>
          <w:position w:val="6"/>
        </w:rPr>
      </w:pPr>
      <w:r w:rsidRPr="00590699">
        <w:rPr>
          <w:i/>
          <w:spacing w:val="26"/>
          <w:position w:val="6"/>
        </w:rPr>
        <w:t>Ministero dell’istruzione, dell’università e della ricerca</w:t>
      </w:r>
    </w:p>
    <w:p w14:paraId="7B62CC93" w14:textId="77777777" w:rsidR="006228F0" w:rsidRPr="002C47E8" w:rsidRDefault="006228F0" w:rsidP="006228F0">
      <w:pPr>
        <w:pBdr>
          <w:bottom w:val="single" w:sz="4" w:space="1" w:color="auto"/>
        </w:pBdr>
        <w:tabs>
          <w:tab w:val="center" w:pos="5238"/>
          <w:tab w:val="right" w:pos="10477"/>
        </w:tabs>
        <w:spacing w:line="140" w:lineRule="atLeast"/>
        <w:rPr>
          <w:b/>
          <w:spacing w:val="26"/>
          <w:position w:val="6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 w:rsidRPr="002C47E8">
        <w:rPr>
          <w:b/>
          <w:color w:val="000000"/>
          <w:sz w:val="32"/>
          <w:szCs w:val="32"/>
        </w:rPr>
        <w:t>Istituto Comprensivo Statale “A. Scarpa”</w:t>
      </w:r>
      <w:r>
        <w:rPr>
          <w:b/>
          <w:color w:val="000000"/>
          <w:sz w:val="32"/>
          <w:szCs w:val="32"/>
        </w:rPr>
        <w:tab/>
      </w:r>
    </w:p>
    <w:p w14:paraId="184F0A95" w14:textId="77777777" w:rsidR="006228F0" w:rsidRDefault="006228F0" w:rsidP="006228F0">
      <w:pPr>
        <w:pBdr>
          <w:bottom w:val="single" w:sz="4" w:space="1" w:color="auto"/>
        </w:pBdr>
        <w:spacing w:line="140" w:lineRule="atLeast"/>
        <w:jc w:val="center"/>
        <w:rPr>
          <w:b/>
          <w:sz w:val="18"/>
        </w:rPr>
      </w:pPr>
      <w:r w:rsidRPr="002C47E8">
        <w:rPr>
          <w:b/>
          <w:sz w:val="18"/>
        </w:rPr>
        <w:t xml:space="preserve">Via Clericetti, 22 - 20133 Milano </w:t>
      </w:r>
      <w:r w:rsidRPr="002C47E8">
        <w:rPr>
          <w:sz w:val="18"/>
        </w:rPr>
        <w:t>Tel</w:t>
      </w:r>
      <w:r>
        <w:rPr>
          <w:sz w:val="18"/>
        </w:rPr>
        <w:t>.</w:t>
      </w:r>
      <w:r w:rsidRPr="002C47E8">
        <w:rPr>
          <w:sz w:val="18"/>
        </w:rPr>
        <w:t xml:space="preserve"> 02 88444411 - Fax: 02 88444414</w:t>
      </w:r>
      <w:r>
        <w:rPr>
          <w:b/>
          <w:sz w:val="18"/>
        </w:rPr>
        <w:t xml:space="preserve"> </w:t>
      </w:r>
    </w:p>
    <w:p w14:paraId="2B55AE40" w14:textId="77777777" w:rsidR="006228F0" w:rsidRDefault="006228F0" w:rsidP="006228F0">
      <w:pPr>
        <w:pBdr>
          <w:bottom w:val="single" w:sz="4" w:space="1" w:color="auto"/>
        </w:pBdr>
        <w:spacing w:line="140" w:lineRule="atLeast"/>
        <w:jc w:val="center"/>
        <w:rPr>
          <w:bCs/>
          <w:sz w:val="18"/>
        </w:rPr>
      </w:pPr>
      <w:r w:rsidRPr="002C47E8">
        <w:rPr>
          <w:bCs/>
          <w:sz w:val="18"/>
        </w:rPr>
        <w:t>Scuola Primaria “A. Scarpa” e</w:t>
      </w:r>
      <w:r>
        <w:rPr>
          <w:bCs/>
          <w:sz w:val="18"/>
        </w:rPr>
        <w:t xml:space="preserve"> Scuola Primaria “</w:t>
      </w:r>
      <w:r w:rsidRPr="002C47E8">
        <w:rPr>
          <w:bCs/>
          <w:sz w:val="18"/>
        </w:rPr>
        <w:t xml:space="preserve">E. Morante” - Scuola Secondaria I Grado “A. Bono Cairoli” – </w:t>
      </w:r>
    </w:p>
    <w:p w14:paraId="110AA8F7" w14:textId="77777777" w:rsidR="006228F0" w:rsidRDefault="006228F0" w:rsidP="006228F0">
      <w:pPr>
        <w:pBdr>
          <w:bottom w:val="single" w:sz="4" w:space="1" w:color="auto"/>
        </w:pBdr>
        <w:spacing w:line="140" w:lineRule="atLeast"/>
        <w:jc w:val="center"/>
        <w:rPr>
          <w:bCs/>
          <w:sz w:val="18"/>
        </w:rPr>
      </w:pPr>
      <w:proofErr w:type="spellStart"/>
      <w:r w:rsidRPr="002C47E8">
        <w:rPr>
          <w:bCs/>
          <w:sz w:val="18"/>
        </w:rPr>
        <w:t>Fond</w:t>
      </w:r>
      <w:proofErr w:type="spellEnd"/>
      <w:r w:rsidRPr="002C47E8">
        <w:rPr>
          <w:bCs/>
          <w:sz w:val="18"/>
        </w:rPr>
        <w:t>. IRCCS</w:t>
      </w:r>
      <w:r>
        <w:rPr>
          <w:bCs/>
          <w:sz w:val="18"/>
        </w:rPr>
        <w:t xml:space="preserve"> </w:t>
      </w:r>
      <w:r w:rsidRPr="002C47E8">
        <w:rPr>
          <w:bCs/>
          <w:sz w:val="18"/>
        </w:rPr>
        <w:t>-</w:t>
      </w:r>
      <w:r>
        <w:rPr>
          <w:bCs/>
          <w:sz w:val="18"/>
        </w:rPr>
        <w:t xml:space="preserve"> </w:t>
      </w:r>
      <w:r w:rsidRPr="002C47E8">
        <w:rPr>
          <w:bCs/>
          <w:sz w:val="18"/>
        </w:rPr>
        <w:t>Ist. Naz. dei tumori - Primaria e Secondaria I Grado</w:t>
      </w:r>
    </w:p>
    <w:p w14:paraId="6100CBCB" w14:textId="77777777" w:rsidR="006228F0" w:rsidRDefault="006228F0" w:rsidP="006228F0">
      <w:pPr>
        <w:pBdr>
          <w:bottom w:val="single" w:sz="4" w:space="1" w:color="auto"/>
        </w:pBdr>
        <w:spacing w:line="140" w:lineRule="atLeast"/>
        <w:jc w:val="center"/>
        <w:rPr>
          <w:i/>
          <w:iCs/>
          <w:sz w:val="16"/>
        </w:rPr>
      </w:pPr>
      <w:r>
        <w:rPr>
          <w:bCs/>
          <w:sz w:val="18"/>
        </w:rPr>
        <w:t xml:space="preserve"> </w:t>
      </w:r>
      <w:r w:rsidRPr="002C47E8">
        <w:rPr>
          <w:i/>
          <w:iCs/>
          <w:sz w:val="16"/>
        </w:rPr>
        <w:t xml:space="preserve">e-mail: </w:t>
      </w:r>
      <w:hyperlink r:id="rId6" w:history="1">
        <w:r w:rsidRPr="002C47E8">
          <w:rPr>
            <w:i/>
            <w:color w:val="0563C1"/>
            <w:sz w:val="16"/>
            <w:u w:val="single"/>
          </w:rPr>
          <w:t>segreteria@icscarpa.</w:t>
        </w:r>
        <w:r>
          <w:rPr>
            <w:i/>
            <w:color w:val="0563C1"/>
            <w:sz w:val="16"/>
            <w:u w:val="single"/>
          </w:rPr>
          <w:t>edu.</w:t>
        </w:r>
        <w:r w:rsidRPr="002C47E8">
          <w:rPr>
            <w:i/>
            <w:color w:val="0563C1"/>
            <w:sz w:val="16"/>
            <w:u w:val="single"/>
          </w:rPr>
          <w:t>it</w:t>
        </w:r>
      </w:hyperlink>
      <w:r w:rsidRPr="002C47E8">
        <w:rPr>
          <w:i/>
          <w:sz w:val="16"/>
        </w:rPr>
        <w:t xml:space="preserve"> </w:t>
      </w:r>
      <w:r w:rsidRPr="002C47E8">
        <w:rPr>
          <w:i/>
          <w:iCs/>
          <w:sz w:val="16"/>
        </w:rPr>
        <w:t xml:space="preserve"> –</w:t>
      </w:r>
      <w:r>
        <w:rPr>
          <w:i/>
          <w:iCs/>
          <w:sz w:val="16"/>
        </w:rPr>
        <w:t xml:space="preserve"> PEC</w:t>
      </w:r>
      <w:r w:rsidRPr="002C47E8">
        <w:rPr>
          <w:i/>
          <w:iCs/>
          <w:sz w:val="16"/>
        </w:rPr>
        <w:t xml:space="preserve">: </w:t>
      </w:r>
      <w:hyperlink r:id="rId7" w:history="1">
        <w:r w:rsidRPr="002C47E8">
          <w:rPr>
            <w:i/>
            <w:iCs/>
            <w:color w:val="0563C1"/>
            <w:sz w:val="16"/>
            <w:u w:val="single"/>
          </w:rPr>
          <w:t>miic8d3009@pec.istruzione.it</w:t>
        </w:r>
      </w:hyperlink>
      <w:r w:rsidRPr="002C47E8">
        <w:rPr>
          <w:i/>
          <w:iCs/>
          <w:sz w:val="16"/>
        </w:rPr>
        <w:t xml:space="preserve"> </w:t>
      </w:r>
      <w:r>
        <w:rPr>
          <w:i/>
          <w:iCs/>
          <w:sz w:val="16"/>
        </w:rPr>
        <w:t xml:space="preserve">– sito web: </w:t>
      </w:r>
      <w:hyperlink r:id="rId8" w:history="1">
        <w:r w:rsidRPr="006464C8">
          <w:rPr>
            <w:rStyle w:val="Collegamentoipertestuale"/>
            <w:i/>
            <w:iCs/>
            <w:sz w:val="16"/>
          </w:rPr>
          <w:t>www.icscarpa.edu.it</w:t>
        </w:r>
      </w:hyperlink>
      <w:r>
        <w:rPr>
          <w:i/>
          <w:iCs/>
          <w:sz w:val="16"/>
        </w:rPr>
        <w:t xml:space="preserve"> </w:t>
      </w:r>
    </w:p>
    <w:p w14:paraId="76971032" w14:textId="77777777" w:rsidR="008A098E" w:rsidRDefault="008A098E">
      <w:pPr>
        <w:pStyle w:val="Corpotesto"/>
        <w:ind w:left="0"/>
        <w:rPr>
          <w:rFonts w:ascii="Verdana"/>
          <w:sz w:val="20"/>
        </w:rPr>
      </w:pPr>
    </w:p>
    <w:p w14:paraId="1C554C1F" w14:textId="548A2F3D" w:rsidR="006228F0" w:rsidRPr="00056B1D" w:rsidRDefault="006228F0" w:rsidP="006228F0">
      <w:pPr>
        <w:ind w:right="-442"/>
        <w:jc w:val="center"/>
        <w:rPr>
          <w:rFonts w:ascii="Garamond" w:hAnsi="Garamond"/>
          <w:b/>
          <w:sz w:val="26"/>
          <w:szCs w:val="26"/>
        </w:rPr>
      </w:pPr>
      <w:r w:rsidRPr="00056B1D">
        <w:rPr>
          <w:rFonts w:ascii="Garamond" w:hAnsi="Garamond"/>
          <w:b/>
          <w:sz w:val="26"/>
          <w:szCs w:val="26"/>
        </w:rPr>
        <w:t xml:space="preserve">SEDUTA DEL CONSIGLIO D’ISTITUTO </w:t>
      </w:r>
      <w:r w:rsidR="00056B1D" w:rsidRPr="00056B1D">
        <w:rPr>
          <w:rFonts w:ascii="Garamond" w:hAnsi="Garamond"/>
          <w:b/>
          <w:sz w:val="26"/>
          <w:szCs w:val="26"/>
        </w:rPr>
        <w:t xml:space="preserve">DEL </w:t>
      </w:r>
      <w:r w:rsidR="009B6E5E">
        <w:rPr>
          <w:rFonts w:ascii="Garamond" w:hAnsi="Garamond"/>
          <w:b/>
          <w:sz w:val="26"/>
          <w:szCs w:val="26"/>
        </w:rPr>
        <w:t>20.12.2023</w:t>
      </w:r>
    </w:p>
    <w:p w14:paraId="718EF1D4" w14:textId="2CBEF55D" w:rsidR="006228F0" w:rsidRPr="00056B1D" w:rsidRDefault="006228F0" w:rsidP="006228F0">
      <w:pPr>
        <w:jc w:val="center"/>
        <w:rPr>
          <w:rFonts w:ascii="Garamond" w:hAnsi="Garamond"/>
          <w:b/>
          <w:sz w:val="26"/>
          <w:szCs w:val="26"/>
        </w:rPr>
      </w:pPr>
      <w:r w:rsidRPr="00056B1D">
        <w:rPr>
          <w:rFonts w:ascii="Garamond" w:hAnsi="Garamond"/>
          <w:b/>
          <w:sz w:val="26"/>
          <w:szCs w:val="26"/>
        </w:rPr>
        <w:t xml:space="preserve">TRIENNIO </w:t>
      </w:r>
      <w:r w:rsidR="009B6E5E">
        <w:rPr>
          <w:rFonts w:ascii="Garamond" w:hAnsi="Garamond"/>
          <w:b/>
          <w:sz w:val="26"/>
          <w:szCs w:val="26"/>
        </w:rPr>
        <w:t>2023/2026</w:t>
      </w:r>
    </w:p>
    <w:p w14:paraId="13E0373F" w14:textId="77777777" w:rsidR="006228F0" w:rsidRPr="00056B1D" w:rsidRDefault="006228F0" w:rsidP="00301DC6">
      <w:pPr>
        <w:jc w:val="both"/>
        <w:rPr>
          <w:rFonts w:ascii="Garamond" w:hAnsi="Garamond"/>
          <w:sz w:val="26"/>
          <w:szCs w:val="26"/>
        </w:rPr>
      </w:pPr>
    </w:p>
    <w:p w14:paraId="1BB42EA6" w14:textId="121834DF" w:rsidR="006228F0" w:rsidRPr="00056B1D" w:rsidRDefault="006228F0" w:rsidP="00301DC6">
      <w:pPr>
        <w:ind w:right="-82"/>
        <w:jc w:val="both"/>
        <w:rPr>
          <w:rFonts w:ascii="Garamond" w:hAnsi="Garamond"/>
          <w:sz w:val="26"/>
          <w:szCs w:val="26"/>
        </w:rPr>
      </w:pPr>
      <w:r w:rsidRPr="00056B1D">
        <w:rPr>
          <w:rFonts w:ascii="Garamond" w:hAnsi="Garamond"/>
          <w:sz w:val="26"/>
          <w:szCs w:val="26"/>
        </w:rPr>
        <w:t xml:space="preserve">Il Consiglio d’Istituto, riunitosi in seduta ordinaria in data </w:t>
      </w:r>
      <w:r w:rsidR="009B6E5E">
        <w:rPr>
          <w:rFonts w:ascii="Garamond" w:hAnsi="Garamond"/>
          <w:sz w:val="26"/>
          <w:szCs w:val="26"/>
        </w:rPr>
        <w:t>20.</w:t>
      </w:r>
      <w:r w:rsidR="00056B1D">
        <w:rPr>
          <w:rFonts w:ascii="Garamond" w:hAnsi="Garamond"/>
          <w:sz w:val="26"/>
          <w:szCs w:val="26"/>
        </w:rPr>
        <w:t>12.202</w:t>
      </w:r>
      <w:r w:rsidR="009B6E5E">
        <w:rPr>
          <w:rFonts w:ascii="Garamond" w:hAnsi="Garamond"/>
          <w:sz w:val="26"/>
          <w:szCs w:val="26"/>
        </w:rPr>
        <w:t>3</w:t>
      </w:r>
      <w:r w:rsidRPr="00056B1D">
        <w:rPr>
          <w:rFonts w:ascii="Garamond" w:hAnsi="Garamond"/>
          <w:sz w:val="26"/>
          <w:szCs w:val="26"/>
        </w:rPr>
        <w:t>,</w:t>
      </w:r>
    </w:p>
    <w:p w14:paraId="6A6E6A12" w14:textId="77777777" w:rsidR="006228F0" w:rsidRPr="00056B1D" w:rsidRDefault="006228F0" w:rsidP="00301DC6">
      <w:pPr>
        <w:ind w:right="-82"/>
        <w:jc w:val="both"/>
        <w:rPr>
          <w:rFonts w:ascii="Garamond" w:hAnsi="Garamond"/>
          <w:sz w:val="26"/>
          <w:szCs w:val="26"/>
        </w:rPr>
      </w:pPr>
    </w:p>
    <w:p w14:paraId="28E83797" w14:textId="77777777" w:rsidR="006228F0" w:rsidRDefault="006228F0" w:rsidP="00301DC6">
      <w:pPr>
        <w:jc w:val="both"/>
        <w:rPr>
          <w:rFonts w:ascii="Garamond" w:hAnsi="Garamond"/>
          <w:b/>
          <w:sz w:val="26"/>
          <w:szCs w:val="26"/>
        </w:rPr>
      </w:pPr>
      <w:r w:rsidRPr="00056B1D">
        <w:rPr>
          <w:rFonts w:ascii="Garamond" w:hAnsi="Garamond"/>
          <w:b/>
          <w:sz w:val="26"/>
          <w:szCs w:val="26"/>
        </w:rPr>
        <w:t xml:space="preserve">VISTO </w:t>
      </w:r>
      <w:r w:rsidRPr="00056B1D">
        <w:rPr>
          <w:rFonts w:ascii="Garamond" w:hAnsi="Garamond"/>
          <w:sz w:val="26"/>
          <w:szCs w:val="26"/>
        </w:rPr>
        <w:t>il punto all’ordine del giorno</w:t>
      </w:r>
      <w:r w:rsidRPr="00056B1D">
        <w:rPr>
          <w:rFonts w:ascii="Garamond" w:hAnsi="Garamond"/>
          <w:b/>
          <w:sz w:val="26"/>
          <w:szCs w:val="26"/>
        </w:rPr>
        <w:t xml:space="preserve">: </w:t>
      </w:r>
    </w:p>
    <w:p w14:paraId="6FA969C7" w14:textId="77777777" w:rsidR="00056B1D" w:rsidRPr="00056B1D" w:rsidRDefault="00056B1D" w:rsidP="00301DC6">
      <w:pPr>
        <w:jc w:val="both"/>
        <w:rPr>
          <w:rFonts w:ascii="Garamond" w:hAnsi="Garamond"/>
          <w:b/>
          <w:sz w:val="26"/>
          <w:szCs w:val="26"/>
        </w:rPr>
      </w:pPr>
    </w:p>
    <w:p w14:paraId="514BF3E6" w14:textId="77777777" w:rsidR="006228F0" w:rsidRDefault="00056B1D" w:rsidP="00301DC6">
      <w:pPr>
        <w:ind w:right="-56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4.</w:t>
      </w:r>
      <w:r w:rsidR="000E36FB" w:rsidRPr="00056B1D">
        <w:rPr>
          <w:rFonts w:ascii="Garamond" w:hAnsi="Garamond"/>
          <w:b/>
          <w:sz w:val="26"/>
          <w:szCs w:val="26"/>
        </w:rPr>
        <w:t xml:space="preserve"> Delibera approvazione R</w:t>
      </w:r>
      <w:r w:rsidR="006228F0" w:rsidRPr="00056B1D">
        <w:rPr>
          <w:rFonts w:ascii="Garamond" w:hAnsi="Garamond"/>
          <w:b/>
          <w:sz w:val="26"/>
          <w:szCs w:val="26"/>
        </w:rPr>
        <w:t>egolamento</w:t>
      </w:r>
      <w:r>
        <w:rPr>
          <w:rFonts w:ascii="Garamond" w:hAnsi="Garamond"/>
          <w:b/>
          <w:sz w:val="26"/>
          <w:szCs w:val="26"/>
        </w:rPr>
        <w:t xml:space="preserve"> per il conferimento di incarichi a esperti esterni</w:t>
      </w:r>
      <w:r w:rsidR="000E36FB" w:rsidRPr="00056B1D">
        <w:rPr>
          <w:rFonts w:ascii="Garamond" w:hAnsi="Garamond"/>
          <w:b/>
          <w:sz w:val="26"/>
          <w:szCs w:val="26"/>
        </w:rPr>
        <w:t>,</w:t>
      </w:r>
    </w:p>
    <w:p w14:paraId="69D89B17" w14:textId="77777777" w:rsidR="00465CBE" w:rsidRDefault="00465CBE" w:rsidP="00301DC6">
      <w:pPr>
        <w:ind w:right="-567"/>
        <w:jc w:val="both"/>
        <w:rPr>
          <w:rFonts w:ascii="Garamond" w:hAnsi="Garamond"/>
          <w:b/>
          <w:sz w:val="26"/>
          <w:szCs w:val="26"/>
        </w:rPr>
      </w:pPr>
    </w:p>
    <w:p w14:paraId="35C2A7B5" w14:textId="77777777" w:rsidR="00465CBE" w:rsidRDefault="00465CBE" w:rsidP="00301DC6">
      <w:pPr>
        <w:ind w:right="-56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VISTO </w:t>
      </w:r>
      <w:r w:rsidRPr="00465CBE">
        <w:rPr>
          <w:rFonts w:ascii="Garamond" w:hAnsi="Garamond"/>
          <w:sz w:val="26"/>
          <w:szCs w:val="26"/>
        </w:rPr>
        <w:t xml:space="preserve">l’art. 7 commi 6 e 6 bis del </w:t>
      </w:r>
      <w:proofErr w:type="spellStart"/>
      <w:r w:rsidRPr="00465CBE">
        <w:rPr>
          <w:rFonts w:ascii="Garamond" w:hAnsi="Garamond"/>
          <w:sz w:val="26"/>
          <w:szCs w:val="26"/>
        </w:rPr>
        <w:t>D.Lgs.</w:t>
      </w:r>
      <w:proofErr w:type="spellEnd"/>
      <w:r w:rsidRPr="00465CBE">
        <w:rPr>
          <w:rFonts w:ascii="Garamond" w:hAnsi="Garamond"/>
          <w:sz w:val="26"/>
          <w:szCs w:val="26"/>
        </w:rPr>
        <w:t xml:space="preserve"> 30 marzo 2001 n. 165;</w:t>
      </w:r>
    </w:p>
    <w:p w14:paraId="07A8A93E" w14:textId="77777777" w:rsidR="00465CBE" w:rsidRPr="00465CBE" w:rsidRDefault="00465CBE" w:rsidP="00301DC6">
      <w:pPr>
        <w:ind w:right="-567"/>
        <w:jc w:val="both"/>
        <w:rPr>
          <w:rFonts w:ascii="Garamond" w:hAnsi="Garamond"/>
          <w:sz w:val="26"/>
          <w:szCs w:val="26"/>
        </w:rPr>
      </w:pPr>
    </w:p>
    <w:p w14:paraId="6C7164DF" w14:textId="77777777" w:rsidR="00465CBE" w:rsidRDefault="00465CBE" w:rsidP="00301DC6">
      <w:pPr>
        <w:ind w:right="-567"/>
        <w:jc w:val="both"/>
        <w:rPr>
          <w:rFonts w:ascii="Garamond" w:hAnsi="Garamond"/>
          <w:sz w:val="26"/>
          <w:szCs w:val="26"/>
        </w:rPr>
      </w:pPr>
      <w:r w:rsidRPr="00465CBE">
        <w:rPr>
          <w:rFonts w:ascii="Garamond" w:hAnsi="Garamond"/>
          <w:b/>
          <w:sz w:val="26"/>
          <w:szCs w:val="26"/>
        </w:rPr>
        <w:t>VISTO</w:t>
      </w:r>
      <w:r w:rsidRPr="00465CBE">
        <w:rPr>
          <w:rFonts w:ascii="Garamond" w:hAnsi="Garamond"/>
          <w:sz w:val="26"/>
          <w:szCs w:val="26"/>
        </w:rPr>
        <w:t xml:space="preserve"> l'art. 43 comma 2 del D.I. 28 agosto 2019 n. 129 ai sensi del quale le </w:t>
      </w:r>
      <w:r w:rsidR="00301DC6">
        <w:rPr>
          <w:rFonts w:ascii="Garamond" w:hAnsi="Garamond"/>
          <w:sz w:val="26"/>
          <w:szCs w:val="26"/>
        </w:rPr>
        <w:t xml:space="preserve">istituzioni scolastiche possono </w:t>
      </w:r>
      <w:r w:rsidRPr="00465CBE">
        <w:rPr>
          <w:rFonts w:ascii="Garamond" w:hAnsi="Garamond"/>
          <w:sz w:val="26"/>
          <w:szCs w:val="26"/>
        </w:rPr>
        <w:t>stipulare contratti di prestazione d'opera con esperti per particolari attività ed ins</w:t>
      </w:r>
      <w:r w:rsidR="00301DC6">
        <w:rPr>
          <w:rFonts w:ascii="Garamond" w:hAnsi="Garamond"/>
          <w:sz w:val="26"/>
          <w:szCs w:val="26"/>
        </w:rPr>
        <w:t xml:space="preserve">egnamenti, al fine di garantire </w:t>
      </w:r>
      <w:r w:rsidRPr="00465CBE">
        <w:rPr>
          <w:rFonts w:ascii="Garamond" w:hAnsi="Garamond"/>
          <w:sz w:val="26"/>
          <w:szCs w:val="26"/>
        </w:rPr>
        <w:t>l'arricchimento dell'offerta formativa, nonché la realizzazione di spec</w:t>
      </w:r>
      <w:r w:rsidR="00301DC6">
        <w:rPr>
          <w:rFonts w:ascii="Garamond" w:hAnsi="Garamond"/>
          <w:sz w:val="26"/>
          <w:szCs w:val="26"/>
        </w:rPr>
        <w:t xml:space="preserve">ifici programmi di ricerca e di </w:t>
      </w:r>
      <w:r w:rsidRPr="00465CBE">
        <w:rPr>
          <w:rFonts w:ascii="Garamond" w:hAnsi="Garamond"/>
          <w:sz w:val="26"/>
          <w:szCs w:val="26"/>
        </w:rPr>
        <w:t>sperimentazione;</w:t>
      </w:r>
    </w:p>
    <w:p w14:paraId="5537A570" w14:textId="77777777" w:rsidR="00465CBE" w:rsidRPr="00465CBE" w:rsidRDefault="00465CBE" w:rsidP="00301DC6">
      <w:pPr>
        <w:ind w:right="-567"/>
        <w:jc w:val="both"/>
        <w:rPr>
          <w:rFonts w:ascii="Garamond" w:hAnsi="Garamond"/>
          <w:sz w:val="26"/>
          <w:szCs w:val="26"/>
        </w:rPr>
      </w:pPr>
    </w:p>
    <w:p w14:paraId="52D29F37" w14:textId="77777777" w:rsidR="00465CBE" w:rsidRPr="00465CBE" w:rsidRDefault="00465CBE" w:rsidP="00301DC6">
      <w:pPr>
        <w:ind w:right="-567"/>
        <w:jc w:val="both"/>
        <w:rPr>
          <w:rFonts w:ascii="Garamond" w:hAnsi="Garamond"/>
          <w:sz w:val="26"/>
          <w:szCs w:val="26"/>
        </w:rPr>
      </w:pPr>
      <w:r w:rsidRPr="00465CBE">
        <w:rPr>
          <w:rFonts w:ascii="Garamond" w:hAnsi="Garamond"/>
          <w:b/>
          <w:sz w:val="26"/>
          <w:szCs w:val="26"/>
        </w:rPr>
        <w:t>VISTO</w:t>
      </w:r>
      <w:r w:rsidRPr="00465CBE">
        <w:rPr>
          <w:rFonts w:ascii="Garamond" w:hAnsi="Garamond"/>
          <w:sz w:val="26"/>
          <w:szCs w:val="26"/>
        </w:rPr>
        <w:t xml:space="preserve"> l'art. 45 comma 2 lettera “ h” del D.I. n. 129 del 2018 il quale prevede che al Consiglio di istituto spetta</w:t>
      </w:r>
    </w:p>
    <w:p w14:paraId="7532DF89" w14:textId="77777777" w:rsidR="00465CBE" w:rsidRPr="00465CBE" w:rsidRDefault="00465CBE" w:rsidP="00301DC6">
      <w:pPr>
        <w:ind w:right="-567"/>
        <w:jc w:val="both"/>
        <w:rPr>
          <w:rFonts w:ascii="Garamond" w:hAnsi="Garamond"/>
          <w:sz w:val="26"/>
          <w:szCs w:val="26"/>
        </w:rPr>
      </w:pPr>
      <w:r w:rsidRPr="00465CBE">
        <w:rPr>
          <w:rFonts w:ascii="Garamond" w:hAnsi="Garamond"/>
          <w:sz w:val="26"/>
          <w:szCs w:val="26"/>
        </w:rPr>
        <w:t>la deliberazione relativa alla determinazione dei criteri e dei limiti per lo svolgimento da parte del dirigente</w:t>
      </w:r>
    </w:p>
    <w:p w14:paraId="3BB693D0" w14:textId="77777777" w:rsidR="00465CBE" w:rsidRPr="00465CBE" w:rsidRDefault="00465CBE" w:rsidP="00301DC6">
      <w:pPr>
        <w:ind w:right="-567"/>
        <w:jc w:val="both"/>
        <w:rPr>
          <w:rFonts w:ascii="Garamond" w:hAnsi="Garamond"/>
          <w:sz w:val="26"/>
          <w:szCs w:val="26"/>
        </w:rPr>
      </w:pPr>
      <w:r w:rsidRPr="00465CBE">
        <w:rPr>
          <w:rFonts w:ascii="Garamond" w:hAnsi="Garamond"/>
          <w:sz w:val="26"/>
          <w:szCs w:val="26"/>
        </w:rPr>
        <w:t>scolastico dell'attività relativa ai contratti di prestazione d'opera con esperti per particolari attività ed</w:t>
      </w:r>
    </w:p>
    <w:p w14:paraId="665174F1" w14:textId="77777777" w:rsidR="00465CBE" w:rsidRDefault="00465CBE" w:rsidP="00301DC6">
      <w:pPr>
        <w:ind w:right="-567"/>
        <w:jc w:val="both"/>
        <w:rPr>
          <w:rFonts w:ascii="Garamond" w:hAnsi="Garamond"/>
          <w:sz w:val="26"/>
          <w:szCs w:val="26"/>
        </w:rPr>
      </w:pPr>
      <w:r w:rsidRPr="00465CBE">
        <w:rPr>
          <w:rFonts w:ascii="Garamond" w:hAnsi="Garamond"/>
          <w:sz w:val="26"/>
          <w:szCs w:val="26"/>
        </w:rPr>
        <w:t>insegnamenti;</w:t>
      </w:r>
    </w:p>
    <w:p w14:paraId="5E002E58" w14:textId="77777777" w:rsidR="00465CBE" w:rsidRPr="00465CBE" w:rsidRDefault="00465CBE" w:rsidP="00301DC6">
      <w:pPr>
        <w:ind w:right="-567"/>
        <w:jc w:val="both"/>
        <w:rPr>
          <w:rFonts w:ascii="Garamond" w:hAnsi="Garamond"/>
          <w:sz w:val="26"/>
          <w:szCs w:val="26"/>
        </w:rPr>
      </w:pPr>
    </w:p>
    <w:p w14:paraId="47FEDC48" w14:textId="77777777" w:rsidR="00465CBE" w:rsidRDefault="00465CBE" w:rsidP="00301DC6">
      <w:pPr>
        <w:ind w:right="-567"/>
        <w:jc w:val="both"/>
        <w:rPr>
          <w:rFonts w:ascii="Garamond" w:hAnsi="Garamond"/>
          <w:sz w:val="26"/>
          <w:szCs w:val="26"/>
        </w:rPr>
      </w:pPr>
      <w:r w:rsidRPr="00465CBE">
        <w:rPr>
          <w:rFonts w:ascii="Garamond" w:hAnsi="Garamond"/>
          <w:b/>
          <w:sz w:val="26"/>
          <w:szCs w:val="26"/>
        </w:rPr>
        <w:t>VISTO</w:t>
      </w:r>
      <w:r w:rsidRPr="00465CBE">
        <w:rPr>
          <w:rFonts w:ascii="Garamond" w:hAnsi="Garamond"/>
          <w:sz w:val="26"/>
          <w:szCs w:val="26"/>
        </w:rPr>
        <w:t xml:space="preserve"> l’art. 40 della legge 27 dicembre 1997, n. 449 che consente la stipula di </w:t>
      </w:r>
      <w:r w:rsidR="00301DC6">
        <w:rPr>
          <w:rFonts w:ascii="Garamond" w:hAnsi="Garamond"/>
          <w:sz w:val="26"/>
          <w:szCs w:val="26"/>
        </w:rPr>
        <w:t xml:space="preserve">contratti a prestazioni d’opera </w:t>
      </w:r>
      <w:r w:rsidRPr="00465CBE">
        <w:rPr>
          <w:rFonts w:ascii="Garamond" w:hAnsi="Garamond"/>
          <w:sz w:val="26"/>
          <w:szCs w:val="26"/>
        </w:rPr>
        <w:t xml:space="preserve">con esperti per particolari attività ed insegnamenti per sperimentazioni </w:t>
      </w:r>
      <w:r w:rsidR="00301DC6">
        <w:rPr>
          <w:rFonts w:ascii="Garamond" w:hAnsi="Garamond"/>
          <w:sz w:val="26"/>
          <w:szCs w:val="26"/>
        </w:rPr>
        <w:t xml:space="preserve">didattiche ed ordinamentali per </w:t>
      </w:r>
      <w:r w:rsidRPr="00465CBE">
        <w:rPr>
          <w:rFonts w:ascii="Garamond" w:hAnsi="Garamond"/>
          <w:sz w:val="26"/>
          <w:szCs w:val="26"/>
        </w:rPr>
        <w:t>l’ampliamento dell’offerta formativa e per l’avvio dell’autonomia scolastica;</w:t>
      </w:r>
    </w:p>
    <w:p w14:paraId="175588BB" w14:textId="77777777" w:rsidR="00465CBE" w:rsidRPr="00465CBE" w:rsidRDefault="00465CBE" w:rsidP="00301DC6">
      <w:pPr>
        <w:ind w:right="-567"/>
        <w:jc w:val="both"/>
        <w:rPr>
          <w:rFonts w:ascii="Garamond" w:hAnsi="Garamond"/>
          <w:sz w:val="26"/>
          <w:szCs w:val="26"/>
        </w:rPr>
      </w:pPr>
    </w:p>
    <w:p w14:paraId="476B27DA" w14:textId="77777777" w:rsidR="00465CBE" w:rsidRDefault="00465CBE" w:rsidP="00301DC6">
      <w:pPr>
        <w:ind w:right="-567"/>
        <w:jc w:val="both"/>
        <w:rPr>
          <w:rFonts w:ascii="Garamond" w:hAnsi="Garamond"/>
          <w:sz w:val="26"/>
          <w:szCs w:val="26"/>
        </w:rPr>
      </w:pPr>
      <w:r w:rsidRPr="00465CBE">
        <w:rPr>
          <w:rFonts w:ascii="Garamond" w:hAnsi="Garamond"/>
          <w:b/>
          <w:sz w:val="26"/>
          <w:szCs w:val="26"/>
        </w:rPr>
        <w:t>VISTO</w:t>
      </w:r>
      <w:r w:rsidRPr="00465CBE">
        <w:rPr>
          <w:rFonts w:ascii="Garamond" w:hAnsi="Garamond"/>
          <w:sz w:val="26"/>
          <w:szCs w:val="26"/>
        </w:rPr>
        <w:t xml:space="preserve"> il Regolamento in materia di autonomia scolastica, approvato con D.P.R. 8.3.1999, n. 275;</w:t>
      </w:r>
    </w:p>
    <w:p w14:paraId="74E4BFB1" w14:textId="77777777" w:rsidR="00465CBE" w:rsidRPr="00465CBE" w:rsidRDefault="00465CBE" w:rsidP="00301DC6">
      <w:pPr>
        <w:ind w:right="-567"/>
        <w:jc w:val="both"/>
        <w:rPr>
          <w:rFonts w:ascii="Garamond" w:hAnsi="Garamond"/>
          <w:sz w:val="26"/>
          <w:szCs w:val="26"/>
        </w:rPr>
      </w:pPr>
    </w:p>
    <w:p w14:paraId="069ADFEB" w14:textId="77777777" w:rsidR="00465CBE" w:rsidRDefault="00465CBE" w:rsidP="00465CBE">
      <w:pPr>
        <w:ind w:right="-567"/>
        <w:jc w:val="both"/>
        <w:rPr>
          <w:rFonts w:ascii="Garamond" w:hAnsi="Garamond"/>
          <w:sz w:val="26"/>
          <w:szCs w:val="26"/>
        </w:rPr>
      </w:pPr>
      <w:r w:rsidRPr="00465CBE">
        <w:rPr>
          <w:rFonts w:ascii="Garamond" w:hAnsi="Garamond"/>
          <w:b/>
          <w:sz w:val="26"/>
          <w:szCs w:val="26"/>
        </w:rPr>
        <w:t>VISTA</w:t>
      </w:r>
      <w:r w:rsidRPr="00465CBE">
        <w:rPr>
          <w:rFonts w:ascii="Garamond" w:hAnsi="Garamond"/>
          <w:sz w:val="26"/>
          <w:szCs w:val="26"/>
        </w:rPr>
        <w:t xml:space="preserve"> la Circolare n. 2 dell'11 marzo 2008 del Dipartimento della Funzione Pubblica;</w:t>
      </w:r>
    </w:p>
    <w:p w14:paraId="7E8CDC29" w14:textId="77777777" w:rsidR="00301DC6" w:rsidRDefault="00301DC6" w:rsidP="00465CBE">
      <w:pPr>
        <w:ind w:right="-567"/>
        <w:jc w:val="both"/>
        <w:rPr>
          <w:rFonts w:ascii="Garamond" w:hAnsi="Garamond"/>
          <w:sz w:val="26"/>
          <w:szCs w:val="26"/>
        </w:rPr>
      </w:pPr>
    </w:p>
    <w:p w14:paraId="7CE70E05" w14:textId="77777777" w:rsidR="00465CBE" w:rsidRPr="00056B1D" w:rsidRDefault="00465CBE" w:rsidP="00465CBE">
      <w:pPr>
        <w:ind w:right="-567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b/>
          <w:sz w:val="26"/>
          <w:szCs w:val="26"/>
        </w:rPr>
        <w:t>VISTO</w:t>
      </w:r>
      <w:r w:rsidRPr="00212563">
        <w:rPr>
          <w:rFonts w:ascii="Garamond" w:hAnsi="Garamond"/>
          <w:sz w:val="26"/>
          <w:szCs w:val="26"/>
        </w:rPr>
        <w:t xml:space="preserve"> il </w:t>
      </w:r>
      <w:proofErr w:type="spellStart"/>
      <w:r w:rsidRPr="00212563">
        <w:rPr>
          <w:rFonts w:ascii="Garamond" w:hAnsi="Garamond"/>
          <w:sz w:val="26"/>
          <w:szCs w:val="26"/>
        </w:rPr>
        <w:t>D.Lgs.</w:t>
      </w:r>
      <w:proofErr w:type="spellEnd"/>
      <w:r w:rsidRPr="00212563">
        <w:rPr>
          <w:rFonts w:ascii="Garamond" w:hAnsi="Garamond"/>
          <w:sz w:val="26"/>
          <w:szCs w:val="26"/>
        </w:rPr>
        <w:t xml:space="preserve"> n. 50/2016 e successive modifiche ed integrazioni</w:t>
      </w:r>
    </w:p>
    <w:p w14:paraId="4711E335" w14:textId="77777777" w:rsidR="00D728CB" w:rsidRPr="00056B1D" w:rsidRDefault="00D728CB" w:rsidP="00D728CB">
      <w:pPr>
        <w:rPr>
          <w:rFonts w:ascii="Garamond" w:hAnsi="Garamond"/>
          <w:sz w:val="26"/>
          <w:szCs w:val="26"/>
        </w:rPr>
      </w:pPr>
    </w:p>
    <w:p w14:paraId="144638CE" w14:textId="77777777" w:rsidR="00D728CB" w:rsidRPr="00056B1D" w:rsidRDefault="00465CBE" w:rsidP="00D728CB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="00D728CB" w:rsidRPr="00056B1D">
        <w:rPr>
          <w:rFonts w:ascii="Garamond" w:hAnsi="Garamond"/>
          <w:b/>
          <w:sz w:val="26"/>
          <w:szCs w:val="26"/>
        </w:rPr>
        <w:t>E L I B E R A</w:t>
      </w:r>
    </w:p>
    <w:p w14:paraId="64FDF46D" w14:textId="77777777" w:rsidR="00555CB2" w:rsidRPr="00056B1D" w:rsidRDefault="00555CB2" w:rsidP="00D728CB">
      <w:pPr>
        <w:jc w:val="center"/>
        <w:rPr>
          <w:rFonts w:ascii="Garamond" w:hAnsi="Garamond"/>
          <w:b/>
          <w:sz w:val="26"/>
          <w:szCs w:val="26"/>
        </w:rPr>
      </w:pPr>
    </w:p>
    <w:p w14:paraId="7D96DF46" w14:textId="77777777" w:rsidR="000E36FB" w:rsidRPr="00056B1D" w:rsidRDefault="00555CB2" w:rsidP="00555CB2">
      <w:pPr>
        <w:widowControl/>
        <w:autoSpaceDE/>
        <w:autoSpaceDN/>
        <w:jc w:val="both"/>
        <w:rPr>
          <w:rFonts w:ascii="Garamond" w:hAnsi="Garamond"/>
          <w:sz w:val="26"/>
          <w:szCs w:val="26"/>
        </w:rPr>
      </w:pPr>
      <w:r w:rsidRPr="00056B1D">
        <w:rPr>
          <w:rFonts w:ascii="Garamond" w:eastAsia="MS ??" w:hAnsi="Garamond"/>
          <w:sz w:val="26"/>
          <w:szCs w:val="26"/>
        </w:rPr>
        <w:t xml:space="preserve">all’unanimità di </w:t>
      </w:r>
      <w:r w:rsidR="00D728CB" w:rsidRPr="00056B1D">
        <w:rPr>
          <w:rFonts w:ascii="Garamond" w:eastAsia="MS ??" w:hAnsi="Garamond"/>
          <w:sz w:val="26"/>
          <w:szCs w:val="26"/>
        </w:rPr>
        <w:t xml:space="preserve">approvare </w:t>
      </w:r>
      <w:r w:rsidRPr="00056B1D">
        <w:rPr>
          <w:rFonts w:ascii="Garamond" w:eastAsia="MS ??" w:hAnsi="Garamond"/>
          <w:sz w:val="26"/>
          <w:szCs w:val="26"/>
        </w:rPr>
        <w:t>il</w:t>
      </w:r>
      <w:r w:rsidR="00465CBE">
        <w:rPr>
          <w:rFonts w:ascii="Garamond" w:eastAsia="MS ??" w:hAnsi="Garamond"/>
          <w:sz w:val="26"/>
          <w:szCs w:val="26"/>
        </w:rPr>
        <w:t xml:space="preserve"> seguente</w:t>
      </w:r>
      <w:r w:rsidRPr="00056B1D">
        <w:rPr>
          <w:rFonts w:ascii="Garamond" w:eastAsia="MS ??" w:hAnsi="Garamond"/>
          <w:sz w:val="26"/>
          <w:szCs w:val="26"/>
        </w:rPr>
        <w:t xml:space="preserve"> Regolamento </w:t>
      </w:r>
      <w:r w:rsidR="00465CBE" w:rsidRPr="00465CBE">
        <w:rPr>
          <w:rFonts w:ascii="Garamond" w:eastAsia="MS ??" w:hAnsi="Garamond"/>
          <w:sz w:val="26"/>
          <w:szCs w:val="26"/>
        </w:rPr>
        <w:t>per il conferimento di incarichi a esperti esterni</w:t>
      </w:r>
      <w:r w:rsidR="00465CBE">
        <w:rPr>
          <w:rFonts w:ascii="Garamond" w:eastAsia="MS ??" w:hAnsi="Garamond"/>
          <w:sz w:val="26"/>
          <w:szCs w:val="26"/>
        </w:rPr>
        <w:t>.</w:t>
      </w:r>
    </w:p>
    <w:p w14:paraId="20006CEE" w14:textId="77777777" w:rsidR="000E36FB" w:rsidRPr="00056B1D" w:rsidRDefault="000E36FB" w:rsidP="006228F0">
      <w:pPr>
        <w:ind w:right="-567"/>
        <w:jc w:val="both"/>
        <w:rPr>
          <w:rFonts w:ascii="Garamond" w:hAnsi="Garamond"/>
          <w:sz w:val="26"/>
          <w:szCs w:val="26"/>
        </w:rPr>
      </w:pPr>
    </w:p>
    <w:p w14:paraId="4B5F9A89" w14:textId="77777777" w:rsidR="000E36FB" w:rsidRPr="00056B1D" w:rsidRDefault="000E36FB" w:rsidP="006228F0">
      <w:pPr>
        <w:ind w:right="-567"/>
        <w:jc w:val="both"/>
        <w:rPr>
          <w:rFonts w:ascii="Garamond" w:hAnsi="Garamond"/>
          <w:b/>
          <w:sz w:val="26"/>
          <w:szCs w:val="26"/>
        </w:rPr>
      </w:pPr>
    </w:p>
    <w:p w14:paraId="2DB85CD4" w14:textId="77777777" w:rsidR="00465CBE" w:rsidRPr="000F5EE0" w:rsidRDefault="00465CBE" w:rsidP="003B2E78">
      <w:pPr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0F5EE0">
        <w:rPr>
          <w:rFonts w:ascii="Garamond" w:hAnsi="Garamond"/>
          <w:b/>
          <w:sz w:val="26"/>
          <w:szCs w:val="26"/>
        </w:rPr>
        <w:t xml:space="preserve">REGOLAMENTO PER LA DISCIPLINA DEGLI INCARICHI AGLI </w:t>
      </w:r>
      <w:r w:rsidR="003B2E78">
        <w:rPr>
          <w:rFonts w:ascii="Garamond" w:hAnsi="Garamond"/>
          <w:b/>
          <w:sz w:val="26"/>
          <w:szCs w:val="26"/>
        </w:rPr>
        <w:t xml:space="preserve">  </w:t>
      </w:r>
      <w:r w:rsidRPr="000F5EE0">
        <w:rPr>
          <w:rFonts w:ascii="Garamond" w:hAnsi="Garamond"/>
          <w:b/>
          <w:sz w:val="26"/>
          <w:szCs w:val="26"/>
        </w:rPr>
        <w:t>ESPERTI ESTERNI</w:t>
      </w:r>
    </w:p>
    <w:p w14:paraId="14CDE971" w14:textId="77777777" w:rsidR="00465CBE" w:rsidRDefault="00465CBE" w:rsidP="00465CBE">
      <w:pPr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(ART</w:t>
      </w:r>
      <w:r w:rsidRPr="000F5EE0">
        <w:rPr>
          <w:rFonts w:ascii="Garamond" w:hAnsi="Garamond"/>
          <w:b/>
          <w:sz w:val="26"/>
          <w:szCs w:val="26"/>
        </w:rPr>
        <w:t>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0F5EE0">
        <w:rPr>
          <w:rFonts w:ascii="Garamond" w:hAnsi="Garamond"/>
          <w:b/>
          <w:sz w:val="26"/>
          <w:szCs w:val="26"/>
        </w:rPr>
        <w:t>45 c.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0F5EE0">
        <w:rPr>
          <w:rFonts w:ascii="Garamond" w:hAnsi="Garamond"/>
          <w:b/>
          <w:sz w:val="26"/>
          <w:szCs w:val="26"/>
        </w:rPr>
        <w:t>2 D.I. 129/2018)</w:t>
      </w:r>
    </w:p>
    <w:p w14:paraId="3A813EE9" w14:textId="77777777" w:rsidR="00465CBE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14:paraId="0B574697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212563">
        <w:rPr>
          <w:rFonts w:ascii="Garamond" w:hAnsi="Garamond"/>
          <w:b/>
          <w:sz w:val="26"/>
          <w:szCs w:val="26"/>
        </w:rPr>
        <w:t>Art. 1 – finalità e ambito di applicazione</w:t>
      </w:r>
    </w:p>
    <w:p w14:paraId="2E3BCF72" w14:textId="77777777" w:rsidR="00465CBE" w:rsidRPr="00F5133D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F5133D">
        <w:rPr>
          <w:rFonts w:ascii="Garamond" w:hAnsi="Garamond"/>
          <w:sz w:val="26"/>
          <w:szCs w:val="26"/>
        </w:rPr>
        <w:t xml:space="preserve">Il presente Regolamento disciplina, ai sensi della normativa vigente, </w:t>
      </w:r>
      <w:r>
        <w:rPr>
          <w:rFonts w:ascii="Garamond" w:hAnsi="Garamond"/>
          <w:sz w:val="26"/>
          <w:szCs w:val="26"/>
        </w:rPr>
        <w:t xml:space="preserve">le modalità ed i criteri per il </w:t>
      </w:r>
      <w:r w:rsidRPr="00F5133D">
        <w:rPr>
          <w:rFonts w:ascii="Garamond" w:hAnsi="Garamond"/>
          <w:sz w:val="26"/>
          <w:szCs w:val="26"/>
        </w:rPr>
        <w:t>conferimento di contratti di prestazione d’opera per attività ed insegname</w:t>
      </w:r>
      <w:r>
        <w:rPr>
          <w:rFonts w:ascii="Garamond" w:hAnsi="Garamond"/>
          <w:sz w:val="26"/>
          <w:szCs w:val="26"/>
        </w:rPr>
        <w:t xml:space="preserve">nti che richiedono specifiche e </w:t>
      </w:r>
      <w:r w:rsidRPr="00F5133D">
        <w:rPr>
          <w:rFonts w:ascii="Garamond" w:hAnsi="Garamond"/>
          <w:sz w:val="26"/>
          <w:szCs w:val="26"/>
        </w:rPr>
        <w:t xml:space="preserve">peculiari competenze professionali, nell’ambito della programmazione didattica annuale, al fine di </w:t>
      </w:r>
      <w:r w:rsidR="00BA1DD7">
        <w:rPr>
          <w:rFonts w:ascii="Garamond" w:hAnsi="Garamond"/>
          <w:sz w:val="26"/>
          <w:szCs w:val="26"/>
        </w:rPr>
        <w:t xml:space="preserve"> </w:t>
      </w:r>
      <w:r w:rsidRPr="00F5133D">
        <w:rPr>
          <w:rFonts w:ascii="Garamond" w:hAnsi="Garamond"/>
          <w:sz w:val="26"/>
          <w:szCs w:val="26"/>
        </w:rPr>
        <w:t>sopperire a particolari e motivate esigenze didattiche deliberate nel P</w:t>
      </w:r>
      <w:r>
        <w:rPr>
          <w:rFonts w:ascii="Garamond" w:hAnsi="Garamond"/>
          <w:sz w:val="26"/>
          <w:szCs w:val="26"/>
        </w:rPr>
        <w:t xml:space="preserve">TOF, RAV e </w:t>
      </w:r>
      <w:proofErr w:type="spellStart"/>
      <w:r>
        <w:rPr>
          <w:rFonts w:ascii="Garamond" w:hAnsi="Garamond"/>
          <w:sz w:val="26"/>
          <w:szCs w:val="26"/>
        </w:rPr>
        <w:t>PdM</w:t>
      </w:r>
      <w:proofErr w:type="spellEnd"/>
      <w:r>
        <w:rPr>
          <w:rFonts w:ascii="Garamond" w:hAnsi="Garamond"/>
          <w:sz w:val="26"/>
          <w:szCs w:val="26"/>
        </w:rPr>
        <w:t xml:space="preserve">, o nel Programma </w:t>
      </w:r>
      <w:r w:rsidRPr="00F5133D">
        <w:rPr>
          <w:rFonts w:ascii="Garamond" w:hAnsi="Garamond"/>
          <w:sz w:val="26"/>
          <w:szCs w:val="26"/>
        </w:rPr>
        <w:t>Annuale; e per la stipula di convenzioni con enti di formazione professionale ed educativa.</w:t>
      </w:r>
    </w:p>
    <w:p w14:paraId="479211EB" w14:textId="77777777" w:rsidR="00465CBE" w:rsidRPr="00F5133D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F5133D">
        <w:rPr>
          <w:rFonts w:ascii="Garamond" w:hAnsi="Garamond"/>
          <w:sz w:val="26"/>
          <w:szCs w:val="26"/>
        </w:rPr>
        <w:t>In particolare per:</w:t>
      </w:r>
    </w:p>
    <w:p w14:paraId="49C6457A" w14:textId="77777777" w:rsidR="00465CBE" w:rsidRPr="00F5133D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F5133D">
        <w:rPr>
          <w:rFonts w:ascii="Garamond" w:hAnsi="Garamond"/>
          <w:sz w:val="26"/>
          <w:szCs w:val="26"/>
        </w:rPr>
        <w:t>a) garantire l’arricchimento dell’offerta formativa;</w:t>
      </w:r>
    </w:p>
    <w:p w14:paraId="566442BE" w14:textId="77777777" w:rsidR="00465CBE" w:rsidRPr="00F5133D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F5133D">
        <w:rPr>
          <w:rFonts w:ascii="Garamond" w:hAnsi="Garamond"/>
          <w:sz w:val="26"/>
          <w:szCs w:val="26"/>
        </w:rPr>
        <w:t>b) realizzare progetti didattici;</w:t>
      </w:r>
    </w:p>
    <w:p w14:paraId="5F6162AA" w14:textId="77777777" w:rsidR="00465CBE" w:rsidRPr="00F5133D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F5133D">
        <w:rPr>
          <w:rFonts w:ascii="Garamond" w:hAnsi="Garamond"/>
          <w:sz w:val="26"/>
          <w:szCs w:val="26"/>
        </w:rPr>
        <w:t>c) realizzare specifici programmi di ricerca e di sperimentazione.</w:t>
      </w:r>
    </w:p>
    <w:p w14:paraId="36130653" w14:textId="77777777" w:rsidR="00465CBE" w:rsidRPr="00F5133D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F5133D">
        <w:rPr>
          <w:rFonts w:ascii="Garamond" w:hAnsi="Garamond"/>
          <w:sz w:val="26"/>
          <w:szCs w:val="26"/>
        </w:rPr>
        <w:t>d) garantire la formazione del personale.</w:t>
      </w:r>
    </w:p>
    <w:p w14:paraId="12E66D94" w14:textId="77777777" w:rsidR="00465CBE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F5133D">
        <w:rPr>
          <w:rFonts w:ascii="Garamond" w:hAnsi="Garamond"/>
          <w:sz w:val="26"/>
          <w:szCs w:val="26"/>
        </w:rPr>
        <w:t>Il presente regolamento è finalizzato a garantire la qualità della prestazione, la tr</w:t>
      </w:r>
      <w:r>
        <w:rPr>
          <w:rFonts w:ascii="Garamond" w:hAnsi="Garamond"/>
          <w:sz w:val="26"/>
          <w:szCs w:val="26"/>
        </w:rPr>
        <w:t xml:space="preserve">asparenza e l’oggettività delle </w:t>
      </w:r>
      <w:r w:rsidRPr="00F5133D">
        <w:rPr>
          <w:rFonts w:ascii="Garamond" w:hAnsi="Garamond"/>
          <w:sz w:val="26"/>
          <w:szCs w:val="26"/>
        </w:rPr>
        <w:t xml:space="preserve">procedure d’individuazione degli esperti esterni, nonché la razionalizzazione delle spese per gli stessi. </w:t>
      </w:r>
    </w:p>
    <w:p w14:paraId="2D068EEC" w14:textId="77777777" w:rsidR="00465CBE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 xml:space="preserve">Il presente regolamento non si applica </w:t>
      </w:r>
      <w:r>
        <w:rPr>
          <w:rFonts w:ascii="Garamond" w:hAnsi="Garamond"/>
          <w:sz w:val="26"/>
          <w:szCs w:val="26"/>
        </w:rPr>
        <w:t>al</w:t>
      </w:r>
      <w:r w:rsidRPr="00212563">
        <w:rPr>
          <w:rFonts w:ascii="Garamond" w:hAnsi="Garamond"/>
          <w:sz w:val="26"/>
          <w:szCs w:val="26"/>
        </w:rPr>
        <w:t>le collaborazioni meramente oc</w:t>
      </w:r>
      <w:r>
        <w:rPr>
          <w:rFonts w:ascii="Garamond" w:hAnsi="Garamond"/>
          <w:sz w:val="26"/>
          <w:szCs w:val="26"/>
        </w:rPr>
        <w:t xml:space="preserve">casionali che si esauriscono in </w:t>
      </w:r>
      <w:r w:rsidRPr="00212563">
        <w:rPr>
          <w:rFonts w:ascii="Garamond" w:hAnsi="Garamond"/>
          <w:sz w:val="26"/>
          <w:szCs w:val="26"/>
        </w:rPr>
        <w:t>una sola azione o prestazione, caratterizzata da un rapporto “</w:t>
      </w:r>
      <w:proofErr w:type="spellStart"/>
      <w:r w:rsidRPr="00212563">
        <w:rPr>
          <w:rFonts w:ascii="Garamond" w:hAnsi="Garamond"/>
          <w:sz w:val="26"/>
          <w:szCs w:val="26"/>
        </w:rPr>
        <w:t>in</w:t>
      </w:r>
      <w:r>
        <w:rPr>
          <w:rFonts w:ascii="Garamond" w:hAnsi="Garamond"/>
          <w:sz w:val="26"/>
          <w:szCs w:val="26"/>
        </w:rPr>
        <w:t>tuitu</w:t>
      </w:r>
      <w:proofErr w:type="spellEnd"/>
      <w:r>
        <w:rPr>
          <w:rFonts w:ascii="Garamond" w:hAnsi="Garamond"/>
          <w:sz w:val="26"/>
          <w:szCs w:val="26"/>
        </w:rPr>
        <w:t xml:space="preserve"> personae” che consente il </w:t>
      </w:r>
      <w:r w:rsidRPr="00212563">
        <w:rPr>
          <w:rFonts w:ascii="Garamond" w:hAnsi="Garamond"/>
          <w:sz w:val="26"/>
          <w:szCs w:val="26"/>
        </w:rPr>
        <w:t>raggiungimento del fine, e che comportano, per loro stessa natura, una spesa equiparabile ad un rimborso</w:t>
      </w:r>
      <w:r w:rsidR="00BA1DD7">
        <w:rPr>
          <w:rFonts w:ascii="Garamond" w:hAnsi="Garamond"/>
          <w:sz w:val="26"/>
          <w:szCs w:val="26"/>
        </w:rPr>
        <w:t xml:space="preserve"> </w:t>
      </w:r>
      <w:r w:rsidRPr="00212563">
        <w:rPr>
          <w:rFonts w:ascii="Garamond" w:hAnsi="Garamond"/>
          <w:sz w:val="26"/>
          <w:szCs w:val="26"/>
        </w:rPr>
        <w:t>spese, quali ad esempio la partecipazione a convegni e seminari, la singola docenza, la traduzione di</w:t>
      </w:r>
      <w:r w:rsidR="00BA1DD7">
        <w:rPr>
          <w:rFonts w:ascii="Garamond" w:hAnsi="Garamond"/>
          <w:sz w:val="26"/>
          <w:szCs w:val="26"/>
        </w:rPr>
        <w:t xml:space="preserve"> </w:t>
      </w:r>
      <w:r w:rsidRPr="00212563">
        <w:rPr>
          <w:rFonts w:ascii="Garamond" w:hAnsi="Garamond"/>
          <w:sz w:val="26"/>
          <w:szCs w:val="26"/>
        </w:rPr>
        <w:t xml:space="preserve">pubblicazioni e simili, </w:t>
      </w:r>
      <w:r>
        <w:rPr>
          <w:rFonts w:ascii="Garamond" w:hAnsi="Garamond"/>
          <w:sz w:val="26"/>
          <w:szCs w:val="26"/>
        </w:rPr>
        <w:t xml:space="preserve">per i quali </w:t>
      </w:r>
      <w:r w:rsidRPr="00212563">
        <w:rPr>
          <w:rFonts w:ascii="Garamond" w:hAnsi="Garamond"/>
          <w:sz w:val="26"/>
          <w:szCs w:val="26"/>
        </w:rPr>
        <w:t>non si debba procedere all'utilizzo delle procedur</w:t>
      </w:r>
      <w:r>
        <w:rPr>
          <w:rFonts w:ascii="Garamond" w:hAnsi="Garamond"/>
          <w:sz w:val="26"/>
          <w:szCs w:val="26"/>
        </w:rPr>
        <w:t xml:space="preserve">e comparative per la scelta del </w:t>
      </w:r>
      <w:r w:rsidRPr="00212563">
        <w:rPr>
          <w:rFonts w:ascii="Garamond" w:hAnsi="Garamond"/>
          <w:sz w:val="26"/>
          <w:szCs w:val="26"/>
        </w:rPr>
        <w:t>collaboratore, né ottemperare agli obblighi di pubblicità (Circolare</w:t>
      </w:r>
      <w:r>
        <w:rPr>
          <w:rFonts w:ascii="Garamond" w:hAnsi="Garamond"/>
          <w:sz w:val="26"/>
          <w:szCs w:val="26"/>
        </w:rPr>
        <w:t xml:space="preserve"> Ministero Funzione Pubblica n. </w:t>
      </w:r>
      <w:r w:rsidRPr="00212563">
        <w:rPr>
          <w:rFonts w:ascii="Garamond" w:hAnsi="Garamond"/>
          <w:sz w:val="26"/>
          <w:szCs w:val="26"/>
        </w:rPr>
        <w:t>2/2008).</w:t>
      </w:r>
    </w:p>
    <w:p w14:paraId="6FA5CA80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14:paraId="46567760" w14:textId="77777777" w:rsidR="00465CBE" w:rsidRPr="002770D3" w:rsidRDefault="00465CBE" w:rsidP="00465CBE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2770D3">
        <w:rPr>
          <w:rFonts w:ascii="Garamond" w:hAnsi="Garamond"/>
          <w:b/>
          <w:sz w:val="26"/>
          <w:szCs w:val="26"/>
        </w:rPr>
        <w:t>Art. 2 – condizioni per la stipula dei contratti</w:t>
      </w:r>
    </w:p>
    <w:p w14:paraId="7E2E86D9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Per esigenze cui non possa far fronte con personale in servizio, l'istituzione sco</w:t>
      </w:r>
      <w:r>
        <w:rPr>
          <w:rFonts w:ascii="Garamond" w:hAnsi="Garamond"/>
          <w:sz w:val="26"/>
          <w:szCs w:val="26"/>
        </w:rPr>
        <w:t xml:space="preserve">lastica può conferire incarichi </w:t>
      </w:r>
      <w:r w:rsidRPr="00212563">
        <w:rPr>
          <w:rFonts w:ascii="Garamond" w:hAnsi="Garamond"/>
          <w:sz w:val="26"/>
          <w:szCs w:val="26"/>
        </w:rPr>
        <w:t>individuali, con contratti di lavoro autonomo, di natura occasionale in presenza dei seguenti presupposti:</w:t>
      </w:r>
    </w:p>
    <w:p w14:paraId="59F81F07" w14:textId="77777777" w:rsidR="00465CBE" w:rsidRDefault="00465CBE" w:rsidP="00465CBE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right="0"/>
        <w:contextualSpacing/>
        <w:rPr>
          <w:rFonts w:ascii="Garamond" w:hAnsi="Garamond"/>
          <w:sz w:val="26"/>
          <w:szCs w:val="26"/>
        </w:rPr>
      </w:pPr>
      <w:r w:rsidRPr="002770D3">
        <w:rPr>
          <w:rFonts w:ascii="Garamond" w:hAnsi="Garamond"/>
          <w:sz w:val="26"/>
          <w:szCs w:val="26"/>
        </w:rPr>
        <w:t>l'oggetto della prestazione deve corrispondere alle competenze attribuite dall'ordinamento all'amministrazione conferente, ad obiettivi e progetti specifici e determinati e deve risultare coerente con le esigenze di funzionalità dell'amministrazione conferente;</w:t>
      </w:r>
    </w:p>
    <w:p w14:paraId="1ECB3479" w14:textId="77777777" w:rsidR="00465CBE" w:rsidRPr="002770D3" w:rsidRDefault="00465CBE" w:rsidP="00465CBE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right="0"/>
        <w:contextualSpacing/>
        <w:rPr>
          <w:rFonts w:ascii="Garamond" w:hAnsi="Garamond"/>
          <w:sz w:val="26"/>
          <w:szCs w:val="26"/>
        </w:rPr>
      </w:pPr>
      <w:r w:rsidRPr="002770D3">
        <w:rPr>
          <w:rFonts w:ascii="Garamond" w:hAnsi="Garamond"/>
          <w:sz w:val="26"/>
          <w:szCs w:val="26"/>
        </w:rPr>
        <w:t>l'amministrazione deve avere preliminarmente accertato l'impossibilità oggettiva di utilizzare le</w:t>
      </w:r>
    </w:p>
    <w:p w14:paraId="74A8D321" w14:textId="77777777" w:rsidR="00465CBE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</w:t>
      </w:r>
      <w:r w:rsidRPr="00212563">
        <w:rPr>
          <w:rFonts w:ascii="Garamond" w:hAnsi="Garamond"/>
          <w:sz w:val="26"/>
          <w:szCs w:val="26"/>
        </w:rPr>
        <w:t>risorse umane disponibili al suo interno;</w:t>
      </w:r>
    </w:p>
    <w:p w14:paraId="0BB89CA4" w14:textId="77777777" w:rsidR="00465CBE" w:rsidRPr="002770D3" w:rsidRDefault="00465CBE" w:rsidP="00465CBE">
      <w:pPr>
        <w:pStyle w:val="Paragrafoelenco"/>
        <w:widowControl/>
        <w:numPr>
          <w:ilvl w:val="0"/>
          <w:numId w:val="5"/>
        </w:numPr>
        <w:autoSpaceDE/>
        <w:autoSpaceDN/>
        <w:spacing w:line="276" w:lineRule="auto"/>
        <w:ind w:right="0"/>
        <w:contextualSpacing/>
        <w:rPr>
          <w:rFonts w:ascii="Garamond" w:hAnsi="Garamond"/>
          <w:sz w:val="26"/>
          <w:szCs w:val="26"/>
        </w:rPr>
      </w:pPr>
      <w:r w:rsidRPr="002770D3">
        <w:rPr>
          <w:rFonts w:ascii="Garamond" w:hAnsi="Garamond"/>
          <w:sz w:val="26"/>
          <w:szCs w:val="26"/>
        </w:rPr>
        <w:t>la prestazione deve essere di natura temporanea e altamente qualificata;</w:t>
      </w:r>
    </w:p>
    <w:p w14:paraId="445DF899" w14:textId="77777777" w:rsidR="00465CBE" w:rsidRPr="005A4BBF" w:rsidRDefault="00465CBE" w:rsidP="00465CBE">
      <w:pPr>
        <w:pStyle w:val="Default"/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2770D3">
        <w:rPr>
          <w:rFonts w:ascii="Garamond" w:hAnsi="Garamond"/>
          <w:sz w:val="26"/>
          <w:szCs w:val="26"/>
        </w:rPr>
        <w:lastRenderedPageBreak/>
        <w:t>devono essere preventivamente determinati durata, luogo, ogget</w:t>
      </w:r>
      <w:r>
        <w:rPr>
          <w:rFonts w:ascii="Garamond" w:hAnsi="Garamond"/>
          <w:sz w:val="26"/>
          <w:szCs w:val="26"/>
        </w:rPr>
        <w:t xml:space="preserve">to e compenso della prestazione; </w:t>
      </w:r>
      <w:r w:rsidRPr="005A4BBF">
        <w:rPr>
          <w:rFonts w:ascii="Garamond" w:hAnsi="Garamond"/>
          <w:color w:val="auto"/>
          <w:sz w:val="26"/>
          <w:szCs w:val="26"/>
        </w:rPr>
        <w:t xml:space="preserve">l’eventuale proroga dell’incarico originario è consentita, in via eccezionale, al solo fine di completare il progetto e per ritardi non imputabili al collaboratore, ferma restando la misura del compenso pattuito in sede di affidamento dell’incarico. </w:t>
      </w:r>
    </w:p>
    <w:p w14:paraId="6416E830" w14:textId="77777777" w:rsidR="00465CBE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B321E0">
        <w:rPr>
          <w:rFonts w:ascii="Garamond" w:hAnsi="Garamond"/>
          <w:sz w:val="26"/>
          <w:szCs w:val="26"/>
        </w:rPr>
        <w:t>È fatto, quindi, divieto alla istituzione scolastica di acquistare servizi per lo svolgimento di attività che rientrano nelle ordinarie funzioni o mansioni proprie del per</w:t>
      </w:r>
      <w:r>
        <w:rPr>
          <w:rFonts w:ascii="Garamond" w:hAnsi="Garamond"/>
          <w:sz w:val="26"/>
          <w:szCs w:val="26"/>
        </w:rPr>
        <w:t>sonale in servizio nella scuola</w:t>
      </w:r>
      <w:r w:rsidRPr="00212563">
        <w:rPr>
          <w:rFonts w:ascii="Garamond" w:hAnsi="Garamond"/>
          <w:sz w:val="26"/>
          <w:szCs w:val="26"/>
        </w:rPr>
        <w:t>.</w:t>
      </w:r>
    </w:p>
    <w:p w14:paraId="5DD654C6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14:paraId="027F19E2" w14:textId="77777777" w:rsidR="00465CBE" w:rsidRPr="002770D3" w:rsidRDefault="00465CBE" w:rsidP="00465CBE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2770D3">
        <w:rPr>
          <w:rFonts w:ascii="Garamond" w:hAnsi="Garamond"/>
          <w:b/>
          <w:sz w:val="26"/>
          <w:szCs w:val="26"/>
        </w:rPr>
        <w:t>Art. 3 – requisiti professionali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2770D3">
        <w:rPr>
          <w:rFonts w:ascii="Garamond" w:hAnsi="Garamond"/>
          <w:b/>
          <w:sz w:val="26"/>
          <w:szCs w:val="26"/>
        </w:rPr>
        <w:t>e competenze</w:t>
      </w:r>
    </w:p>
    <w:p w14:paraId="6110A06E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Per le finalità di cui al precedente articolo, qualora si renda necessario il ricorso</w:t>
      </w:r>
      <w:r>
        <w:rPr>
          <w:rFonts w:ascii="Garamond" w:hAnsi="Garamond"/>
          <w:sz w:val="26"/>
          <w:szCs w:val="26"/>
        </w:rPr>
        <w:t xml:space="preserve"> alla collaborazione retribuita </w:t>
      </w:r>
      <w:r w:rsidRPr="00212563">
        <w:rPr>
          <w:rFonts w:ascii="Garamond" w:hAnsi="Garamond"/>
          <w:sz w:val="26"/>
          <w:szCs w:val="26"/>
        </w:rPr>
        <w:t>di esperti esterni, si stabiliscono dei requisiti minimi, in termini di titoli cultu</w:t>
      </w:r>
      <w:r>
        <w:rPr>
          <w:rFonts w:ascii="Garamond" w:hAnsi="Garamond"/>
          <w:sz w:val="26"/>
          <w:szCs w:val="26"/>
        </w:rPr>
        <w:t xml:space="preserve">rali e professionali, nonché di </w:t>
      </w:r>
      <w:r w:rsidRPr="00212563">
        <w:rPr>
          <w:rFonts w:ascii="Garamond" w:hAnsi="Garamond"/>
          <w:sz w:val="26"/>
          <w:szCs w:val="26"/>
        </w:rPr>
        <w:t>eventuale esperienza maturata nel campo che i candidati stessi devono possede</w:t>
      </w:r>
      <w:r>
        <w:rPr>
          <w:rFonts w:ascii="Garamond" w:hAnsi="Garamond"/>
          <w:sz w:val="26"/>
          <w:szCs w:val="26"/>
        </w:rPr>
        <w:t xml:space="preserve">re per accedere alla selezione, </w:t>
      </w:r>
      <w:r w:rsidRPr="00212563">
        <w:rPr>
          <w:rFonts w:ascii="Garamond" w:hAnsi="Garamond"/>
          <w:sz w:val="26"/>
          <w:szCs w:val="26"/>
        </w:rPr>
        <w:t>applicando i criteri generali che seguono.</w:t>
      </w:r>
    </w:p>
    <w:p w14:paraId="55E7980B" w14:textId="77777777" w:rsidR="00465CBE" w:rsidRPr="005A4BBF" w:rsidRDefault="00465CBE" w:rsidP="00BA1DD7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I candidati, ai sensi della normativa vigente, devono essere in possesso di titolo di studio con comprovata</w:t>
      </w:r>
      <w:r w:rsidR="00BA1DD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specializzazione</w:t>
      </w:r>
      <w:r w:rsidRPr="00212563">
        <w:rPr>
          <w:rFonts w:ascii="Garamond" w:hAnsi="Garamond"/>
          <w:sz w:val="26"/>
          <w:szCs w:val="26"/>
        </w:rPr>
        <w:t xml:space="preserve"> (eventualmente anche universitaria). Si prescinde</w:t>
      </w:r>
      <w:r>
        <w:rPr>
          <w:rFonts w:ascii="Garamond" w:hAnsi="Garamond"/>
          <w:sz w:val="26"/>
          <w:szCs w:val="26"/>
        </w:rPr>
        <w:t xml:space="preserve"> da questo requisito in caso di </w:t>
      </w:r>
      <w:r w:rsidRPr="00212563">
        <w:rPr>
          <w:rFonts w:ascii="Garamond" w:hAnsi="Garamond"/>
          <w:sz w:val="26"/>
          <w:szCs w:val="26"/>
        </w:rPr>
        <w:t>stipulazione di contratti d’opera per attività che devono essere svolti da professionis</w:t>
      </w:r>
      <w:r>
        <w:rPr>
          <w:rFonts w:ascii="Garamond" w:hAnsi="Garamond"/>
          <w:sz w:val="26"/>
          <w:szCs w:val="26"/>
        </w:rPr>
        <w:t xml:space="preserve">ti iscritti in ordini o albi </w:t>
      </w:r>
      <w:r w:rsidRPr="00212563">
        <w:rPr>
          <w:rFonts w:ascii="Garamond" w:hAnsi="Garamond"/>
          <w:sz w:val="26"/>
          <w:szCs w:val="26"/>
        </w:rPr>
        <w:t>o con soggetti che operano nel campo dell’arte, dello spettacolo o dei mesti</w:t>
      </w:r>
      <w:r>
        <w:rPr>
          <w:rFonts w:ascii="Garamond" w:hAnsi="Garamond"/>
          <w:sz w:val="26"/>
          <w:szCs w:val="26"/>
        </w:rPr>
        <w:t xml:space="preserve">eri artigianali, </w:t>
      </w:r>
      <w:r w:rsidRPr="005A4BBF">
        <w:rPr>
          <w:rFonts w:ascii="Garamond" w:hAnsi="Garamond"/>
          <w:sz w:val="26"/>
          <w:szCs w:val="26"/>
        </w:rPr>
        <w:t xml:space="preserve">nonché a supporto dell’attività didattica e di ricerca, ferma restando la necessità di accertare la maturata esperienza nel settore. </w:t>
      </w:r>
    </w:p>
    <w:p w14:paraId="30C0C70C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Si valuteranno, quindi:</w:t>
      </w:r>
    </w:p>
    <w:p w14:paraId="6EA0E429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a. Titoli di studio</w:t>
      </w:r>
    </w:p>
    <w:p w14:paraId="2D5DD9B4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b. Curriculum del candidato con:</w:t>
      </w:r>
    </w:p>
    <w:p w14:paraId="04759BF2" w14:textId="77777777" w:rsidR="00465CBE" w:rsidRPr="00B321E0" w:rsidRDefault="00465CBE" w:rsidP="00465CBE">
      <w:pPr>
        <w:spacing w:line="276" w:lineRule="auto"/>
        <w:ind w:left="4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- </w:t>
      </w:r>
      <w:r w:rsidRPr="00B321E0">
        <w:rPr>
          <w:rFonts w:ascii="Garamond" w:hAnsi="Garamond"/>
          <w:sz w:val="26"/>
          <w:szCs w:val="26"/>
        </w:rPr>
        <w:t>esperienze di lavoro nel campo di riferimento del progetto;</w:t>
      </w:r>
    </w:p>
    <w:p w14:paraId="2EEC4651" w14:textId="77777777" w:rsidR="00465CBE" w:rsidRPr="00B321E0" w:rsidRDefault="00465CBE" w:rsidP="00465CBE">
      <w:pPr>
        <w:spacing w:line="276" w:lineRule="auto"/>
        <w:ind w:left="4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- </w:t>
      </w:r>
      <w:r w:rsidRPr="00B321E0">
        <w:rPr>
          <w:rFonts w:ascii="Garamond" w:hAnsi="Garamond"/>
          <w:sz w:val="26"/>
          <w:szCs w:val="26"/>
        </w:rPr>
        <w:t>esperienze metodologiche – didattiche;</w:t>
      </w:r>
    </w:p>
    <w:p w14:paraId="39525C21" w14:textId="77777777" w:rsidR="00465CBE" w:rsidRPr="00B321E0" w:rsidRDefault="00465CBE" w:rsidP="00465CBE">
      <w:pPr>
        <w:spacing w:line="276" w:lineRule="auto"/>
        <w:ind w:left="4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- </w:t>
      </w:r>
      <w:r w:rsidRPr="00B321E0">
        <w:rPr>
          <w:rFonts w:ascii="Garamond" w:hAnsi="Garamond"/>
          <w:sz w:val="26"/>
          <w:szCs w:val="26"/>
        </w:rPr>
        <w:t>attività di libera professione nel settore;</w:t>
      </w:r>
    </w:p>
    <w:p w14:paraId="27A53B80" w14:textId="77777777" w:rsidR="00465CBE" w:rsidRPr="00B321E0" w:rsidRDefault="00465CBE" w:rsidP="00465CBE">
      <w:pPr>
        <w:spacing w:line="276" w:lineRule="auto"/>
        <w:ind w:left="4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- </w:t>
      </w:r>
      <w:r w:rsidRPr="00B321E0">
        <w:rPr>
          <w:rFonts w:ascii="Garamond" w:hAnsi="Garamond"/>
          <w:sz w:val="26"/>
          <w:szCs w:val="26"/>
        </w:rPr>
        <w:t>corsi di aggiornamento;</w:t>
      </w:r>
    </w:p>
    <w:p w14:paraId="08E86B5B" w14:textId="77777777" w:rsidR="00465CBE" w:rsidRPr="00B321E0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B321E0">
        <w:rPr>
          <w:rFonts w:ascii="Garamond" w:hAnsi="Garamond"/>
          <w:sz w:val="26"/>
          <w:szCs w:val="26"/>
        </w:rPr>
        <w:t>c. Pubblicazioni e altri titoli</w:t>
      </w:r>
    </w:p>
    <w:p w14:paraId="576B2AF8" w14:textId="77777777" w:rsidR="00465CBE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d. Competenze specifiche richieste per ogni singolo progetto</w:t>
      </w:r>
      <w:r>
        <w:rPr>
          <w:rFonts w:ascii="Garamond" w:hAnsi="Garamond"/>
          <w:sz w:val="26"/>
          <w:szCs w:val="26"/>
        </w:rPr>
        <w:t>.</w:t>
      </w:r>
    </w:p>
    <w:p w14:paraId="455C4CAD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14:paraId="00F667DC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Per la valutazione comparativa dei candidati si farà riferimento almeno ai seguenti criteri:</w:t>
      </w:r>
    </w:p>
    <w:p w14:paraId="07FB22B1" w14:textId="77777777" w:rsidR="00465CBE" w:rsidRPr="00B321E0" w:rsidRDefault="00465CBE" w:rsidP="00465CBE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right="0"/>
        <w:contextualSpacing/>
        <w:rPr>
          <w:rFonts w:ascii="Garamond" w:hAnsi="Garamond"/>
          <w:sz w:val="26"/>
          <w:szCs w:val="26"/>
        </w:rPr>
      </w:pPr>
      <w:r w:rsidRPr="00B321E0">
        <w:rPr>
          <w:rFonts w:ascii="Garamond" w:hAnsi="Garamond"/>
          <w:sz w:val="26"/>
          <w:szCs w:val="26"/>
        </w:rPr>
        <w:t>livello di qualificazione professionale e scientifica dei candidati;</w:t>
      </w:r>
    </w:p>
    <w:p w14:paraId="486E8385" w14:textId="77777777" w:rsidR="00465CBE" w:rsidRPr="00B321E0" w:rsidRDefault="00465CBE" w:rsidP="00465CBE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right="0"/>
        <w:contextualSpacing/>
        <w:rPr>
          <w:rFonts w:ascii="Garamond" w:hAnsi="Garamond"/>
          <w:sz w:val="26"/>
          <w:szCs w:val="26"/>
        </w:rPr>
      </w:pPr>
      <w:r w:rsidRPr="00B321E0">
        <w:rPr>
          <w:rFonts w:ascii="Garamond" w:hAnsi="Garamond"/>
          <w:sz w:val="26"/>
          <w:szCs w:val="26"/>
        </w:rPr>
        <w:t>congruenza dell’attività professionale o scientifica svolta dal candidato con gli specifici obiettivi</w:t>
      </w:r>
    </w:p>
    <w:p w14:paraId="52B85287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</w:t>
      </w:r>
      <w:r w:rsidRPr="00212563">
        <w:rPr>
          <w:rFonts w:ascii="Garamond" w:hAnsi="Garamond"/>
          <w:sz w:val="26"/>
          <w:szCs w:val="26"/>
        </w:rPr>
        <w:t>formativi dell’insegnamento o dell’attività per i quali è bandita la selezione;</w:t>
      </w:r>
    </w:p>
    <w:p w14:paraId="0442F909" w14:textId="77777777" w:rsidR="00465CBE" w:rsidRPr="00B321E0" w:rsidRDefault="00465CBE" w:rsidP="00465CBE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right="0"/>
        <w:contextualSpacing/>
        <w:rPr>
          <w:rFonts w:ascii="Garamond" w:hAnsi="Garamond"/>
          <w:sz w:val="26"/>
          <w:szCs w:val="26"/>
        </w:rPr>
      </w:pPr>
      <w:r w:rsidRPr="00B321E0">
        <w:rPr>
          <w:rFonts w:ascii="Garamond" w:hAnsi="Garamond"/>
          <w:sz w:val="26"/>
          <w:szCs w:val="26"/>
        </w:rPr>
        <w:t>valore innovativo della proposta progettuale presentata dal candidato;</w:t>
      </w:r>
    </w:p>
    <w:p w14:paraId="185888A4" w14:textId="77777777" w:rsidR="00465CBE" w:rsidRPr="00B321E0" w:rsidRDefault="00465CBE" w:rsidP="00465CBE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right="0"/>
        <w:contextualSpacing/>
        <w:rPr>
          <w:rFonts w:ascii="Garamond" w:hAnsi="Garamond"/>
          <w:sz w:val="26"/>
          <w:szCs w:val="26"/>
        </w:rPr>
      </w:pPr>
      <w:r w:rsidRPr="00B321E0">
        <w:rPr>
          <w:rFonts w:ascii="Garamond" w:hAnsi="Garamond"/>
          <w:sz w:val="26"/>
          <w:szCs w:val="26"/>
        </w:rPr>
        <w:t>eventuali precedenti esperienze didattiche.</w:t>
      </w:r>
    </w:p>
    <w:p w14:paraId="177EC22A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14:paraId="74EB7CC7" w14:textId="77777777" w:rsidR="00465CBE" w:rsidRPr="00B321E0" w:rsidRDefault="00465CBE" w:rsidP="00465CBE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B321E0">
        <w:rPr>
          <w:rFonts w:ascii="Garamond" w:hAnsi="Garamond"/>
          <w:b/>
          <w:sz w:val="26"/>
          <w:szCs w:val="26"/>
        </w:rPr>
        <w:t>Art. 4 – pubblicazione degli avvisi di selezione</w:t>
      </w:r>
    </w:p>
    <w:p w14:paraId="091ECEFD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Gli avvisi relativi alle attività ed insegnamenti per i quali emerge la necessità di conferire contratti ad</w:t>
      </w:r>
      <w:r w:rsidR="00BA1DD7">
        <w:rPr>
          <w:rFonts w:ascii="Garamond" w:hAnsi="Garamond"/>
          <w:sz w:val="26"/>
          <w:szCs w:val="26"/>
        </w:rPr>
        <w:t xml:space="preserve"> </w:t>
      </w:r>
      <w:r w:rsidRPr="00212563">
        <w:rPr>
          <w:rFonts w:ascii="Garamond" w:hAnsi="Garamond"/>
          <w:sz w:val="26"/>
          <w:szCs w:val="26"/>
        </w:rPr>
        <w:t>esperti esterni sono pubblicati sul sito web d’Istituto. Tali avvisi dovranno indi</w:t>
      </w:r>
      <w:r>
        <w:rPr>
          <w:rFonts w:ascii="Garamond" w:hAnsi="Garamond"/>
          <w:sz w:val="26"/>
          <w:szCs w:val="26"/>
        </w:rPr>
        <w:t xml:space="preserve">care modalità e termini per </w:t>
      </w:r>
      <w:r w:rsidRPr="00212563">
        <w:rPr>
          <w:rFonts w:ascii="Garamond" w:hAnsi="Garamond"/>
          <w:sz w:val="26"/>
          <w:szCs w:val="26"/>
        </w:rPr>
        <w:t xml:space="preserve">la presentazione delle domande, i titoli che saranno valutati e la </w:t>
      </w:r>
      <w:r w:rsidRPr="00212563">
        <w:rPr>
          <w:rFonts w:ascii="Garamond" w:hAnsi="Garamond"/>
          <w:sz w:val="26"/>
          <w:szCs w:val="26"/>
        </w:rPr>
        <w:lastRenderedPageBreak/>
        <w:t>documentazione da produrre.</w:t>
      </w:r>
    </w:p>
    <w:p w14:paraId="7DF77A93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Dovrà essere, altresì specificato:</w:t>
      </w:r>
    </w:p>
    <w:p w14:paraId="1A266239" w14:textId="77777777" w:rsidR="00465CBE" w:rsidRPr="00B321E0" w:rsidRDefault="00465CBE" w:rsidP="00465CBE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right="0"/>
        <w:contextualSpacing/>
        <w:rPr>
          <w:rFonts w:ascii="Garamond" w:hAnsi="Garamond"/>
          <w:sz w:val="26"/>
          <w:szCs w:val="26"/>
        </w:rPr>
      </w:pPr>
      <w:r w:rsidRPr="00B321E0">
        <w:rPr>
          <w:rFonts w:ascii="Garamond" w:hAnsi="Garamond"/>
          <w:sz w:val="26"/>
          <w:szCs w:val="26"/>
        </w:rPr>
        <w:t>la tipologia di contratto proposto;</w:t>
      </w:r>
    </w:p>
    <w:p w14:paraId="4D92F242" w14:textId="77777777" w:rsidR="00465CBE" w:rsidRPr="00B321E0" w:rsidRDefault="00465CBE" w:rsidP="00465CBE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right="0"/>
        <w:contextualSpacing/>
        <w:rPr>
          <w:rFonts w:ascii="Garamond" w:hAnsi="Garamond"/>
          <w:sz w:val="26"/>
          <w:szCs w:val="26"/>
        </w:rPr>
      </w:pPr>
      <w:r w:rsidRPr="00B321E0">
        <w:rPr>
          <w:rFonts w:ascii="Garamond" w:hAnsi="Garamond"/>
          <w:sz w:val="26"/>
          <w:szCs w:val="26"/>
        </w:rPr>
        <w:t>l’oggetto e luogo della prestazione;</w:t>
      </w:r>
    </w:p>
    <w:p w14:paraId="1964A7BE" w14:textId="77777777" w:rsidR="00465CBE" w:rsidRPr="00B321E0" w:rsidRDefault="00465CBE" w:rsidP="00465CBE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right="0"/>
        <w:contextualSpacing/>
        <w:rPr>
          <w:rFonts w:ascii="Garamond" w:hAnsi="Garamond"/>
          <w:sz w:val="26"/>
          <w:szCs w:val="26"/>
        </w:rPr>
      </w:pPr>
      <w:r w:rsidRPr="00B321E0">
        <w:rPr>
          <w:rFonts w:ascii="Garamond" w:hAnsi="Garamond"/>
          <w:sz w:val="26"/>
          <w:szCs w:val="26"/>
        </w:rPr>
        <w:t>la durata del contratto (inizio e conclusione della prestazione);</w:t>
      </w:r>
    </w:p>
    <w:p w14:paraId="4583EEBA" w14:textId="77777777" w:rsidR="00465CBE" w:rsidRPr="00B321E0" w:rsidRDefault="00465CBE" w:rsidP="00465CBE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right="0"/>
        <w:contextualSpacing/>
        <w:rPr>
          <w:rFonts w:ascii="Garamond" w:hAnsi="Garamond"/>
          <w:sz w:val="26"/>
          <w:szCs w:val="26"/>
        </w:rPr>
      </w:pPr>
      <w:r w:rsidRPr="00B321E0">
        <w:rPr>
          <w:rFonts w:ascii="Garamond" w:hAnsi="Garamond"/>
          <w:sz w:val="26"/>
          <w:szCs w:val="26"/>
        </w:rPr>
        <w:t>il corrispettivo proposto.</w:t>
      </w:r>
    </w:p>
    <w:p w14:paraId="716A3314" w14:textId="77777777" w:rsidR="00465CBE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14:paraId="12367A7C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I candidati devono essere in possesso dei requisiti per l’accesso al pubblico impiego:</w:t>
      </w:r>
    </w:p>
    <w:p w14:paraId="4F059008" w14:textId="77777777" w:rsidR="00465CBE" w:rsidRPr="00B321E0" w:rsidRDefault="00465CBE" w:rsidP="00465CBE">
      <w:pPr>
        <w:pStyle w:val="Paragrafoelenco"/>
        <w:widowControl/>
        <w:numPr>
          <w:ilvl w:val="0"/>
          <w:numId w:val="7"/>
        </w:numPr>
        <w:autoSpaceDE/>
        <w:autoSpaceDN/>
        <w:spacing w:line="276" w:lineRule="auto"/>
        <w:ind w:right="0"/>
        <w:contextualSpacing/>
        <w:rPr>
          <w:rFonts w:ascii="Garamond" w:hAnsi="Garamond"/>
          <w:sz w:val="26"/>
          <w:szCs w:val="26"/>
        </w:rPr>
      </w:pPr>
      <w:r w:rsidRPr="00B321E0">
        <w:rPr>
          <w:rFonts w:ascii="Garamond" w:hAnsi="Garamond"/>
          <w:sz w:val="26"/>
          <w:szCs w:val="26"/>
        </w:rPr>
        <w:t>godere dei diritti civili e politici;</w:t>
      </w:r>
    </w:p>
    <w:p w14:paraId="23736A76" w14:textId="77777777" w:rsidR="00465CBE" w:rsidRPr="00B321E0" w:rsidRDefault="00465CBE" w:rsidP="00465CBE">
      <w:pPr>
        <w:pStyle w:val="Paragrafoelenco"/>
        <w:widowControl/>
        <w:numPr>
          <w:ilvl w:val="0"/>
          <w:numId w:val="7"/>
        </w:numPr>
        <w:autoSpaceDE/>
        <w:autoSpaceDN/>
        <w:spacing w:line="276" w:lineRule="auto"/>
        <w:ind w:right="0"/>
        <w:contextualSpacing/>
        <w:rPr>
          <w:rFonts w:ascii="Garamond" w:hAnsi="Garamond"/>
          <w:sz w:val="26"/>
          <w:szCs w:val="26"/>
        </w:rPr>
      </w:pPr>
      <w:r w:rsidRPr="00B321E0">
        <w:rPr>
          <w:rFonts w:ascii="Garamond" w:hAnsi="Garamond"/>
          <w:sz w:val="26"/>
          <w:szCs w:val="26"/>
        </w:rPr>
        <w:t>non aver riportato condanne penali e non essere destinatario di provvedimenti che riguardano</w:t>
      </w:r>
    </w:p>
    <w:p w14:paraId="1DC7E565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</w:t>
      </w:r>
      <w:r w:rsidRPr="00212563">
        <w:rPr>
          <w:rFonts w:ascii="Garamond" w:hAnsi="Garamond"/>
          <w:sz w:val="26"/>
          <w:szCs w:val="26"/>
        </w:rPr>
        <w:t>misure di prevenzione, di decisioni civili e di provvedimenti amministrativi iscritti nel casellario</w:t>
      </w:r>
      <w:r>
        <w:rPr>
          <w:rFonts w:ascii="Garamond" w:hAnsi="Garamond"/>
          <w:sz w:val="26"/>
          <w:szCs w:val="26"/>
        </w:rPr>
        <w:t xml:space="preserve"> </w:t>
      </w:r>
      <w:r w:rsidRPr="00212563">
        <w:rPr>
          <w:rFonts w:ascii="Garamond" w:hAnsi="Garamond"/>
          <w:sz w:val="26"/>
          <w:szCs w:val="26"/>
        </w:rPr>
        <w:t>giudiziale;</w:t>
      </w:r>
    </w:p>
    <w:p w14:paraId="18B813D5" w14:textId="77777777" w:rsidR="00465CBE" w:rsidRDefault="00465CBE" w:rsidP="00465CBE">
      <w:pPr>
        <w:pStyle w:val="Paragrafoelenco"/>
        <w:widowControl/>
        <w:numPr>
          <w:ilvl w:val="0"/>
          <w:numId w:val="7"/>
        </w:numPr>
        <w:autoSpaceDE/>
        <w:autoSpaceDN/>
        <w:spacing w:line="276" w:lineRule="auto"/>
        <w:ind w:right="0"/>
        <w:contextualSpacing/>
        <w:rPr>
          <w:rFonts w:ascii="Garamond" w:hAnsi="Garamond"/>
          <w:sz w:val="26"/>
          <w:szCs w:val="26"/>
        </w:rPr>
      </w:pPr>
      <w:r w:rsidRPr="00B321E0">
        <w:rPr>
          <w:rFonts w:ascii="Garamond" w:hAnsi="Garamond"/>
          <w:sz w:val="26"/>
          <w:szCs w:val="26"/>
        </w:rPr>
        <w:t>essere a conoscenza di non essere sottoposto a procedimenti penali.</w:t>
      </w:r>
    </w:p>
    <w:p w14:paraId="68DD986F" w14:textId="77777777" w:rsidR="00465CBE" w:rsidRPr="002A26AD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A26AD">
        <w:rPr>
          <w:rFonts w:ascii="Garamond" w:hAnsi="Garamond"/>
          <w:sz w:val="26"/>
          <w:szCs w:val="26"/>
        </w:rPr>
        <w:t xml:space="preserve">In caso di incarichi conferiti a dipendenti di altra Amministrazione Pubblica è richiesta obbligatoriamente la preventiva autorizzazione dell’Amministrazione di appartenenza di cui all’art. 53 del D. Lgs. n. 165 del 2001. </w:t>
      </w:r>
    </w:p>
    <w:p w14:paraId="182DD429" w14:textId="77777777" w:rsidR="00465CBE" w:rsidRPr="002A26AD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A26AD">
        <w:rPr>
          <w:rFonts w:ascii="Garamond" w:hAnsi="Garamond"/>
          <w:sz w:val="26"/>
          <w:szCs w:val="26"/>
        </w:rPr>
        <w:t>L'istituzione scolastica deve procedere alla comunicazione all'Anagrafe delle Prestazioni degli incarichi conferiti ad esperti esterni secondo i termini e le modalità indicate dall'art. 53 comma 14 del D. Lgs n. 165 del 2001.</w:t>
      </w:r>
    </w:p>
    <w:p w14:paraId="3130E9B5" w14:textId="77777777" w:rsidR="00465CBE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Il Dirigente può procedere ad affidamento diretto, in caso di mancanza di domande per la partecipazione</w:t>
      </w:r>
      <w:r w:rsidR="00BA1DD7">
        <w:rPr>
          <w:rFonts w:ascii="Garamond" w:hAnsi="Garamond"/>
          <w:sz w:val="26"/>
          <w:szCs w:val="26"/>
        </w:rPr>
        <w:t xml:space="preserve"> </w:t>
      </w:r>
      <w:r w:rsidRPr="00212563">
        <w:rPr>
          <w:rFonts w:ascii="Garamond" w:hAnsi="Garamond"/>
          <w:sz w:val="26"/>
          <w:szCs w:val="26"/>
        </w:rPr>
        <w:t>alla procedura di selezione e nel caso che il professionista esterno sia l’uni</w:t>
      </w:r>
      <w:r>
        <w:rPr>
          <w:rFonts w:ascii="Garamond" w:hAnsi="Garamond"/>
          <w:sz w:val="26"/>
          <w:szCs w:val="26"/>
        </w:rPr>
        <w:t xml:space="preserve">co in possesso delle competenze </w:t>
      </w:r>
      <w:r w:rsidRPr="00212563">
        <w:rPr>
          <w:rFonts w:ascii="Garamond" w:hAnsi="Garamond"/>
          <w:sz w:val="26"/>
          <w:szCs w:val="26"/>
        </w:rPr>
        <w:t>necessarie o in tutti gli altri casi previsti e stabiliti dalla normativa vigente.</w:t>
      </w:r>
    </w:p>
    <w:p w14:paraId="3C82A32A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14:paraId="7ABA5700" w14:textId="77777777" w:rsidR="00465CBE" w:rsidRPr="002A26AD" w:rsidRDefault="00465CBE" w:rsidP="00465CBE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2A26AD">
        <w:rPr>
          <w:rFonts w:ascii="Garamond" w:hAnsi="Garamond"/>
          <w:b/>
          <w:sz w:val="26"/>
          <w:szCs w:val="26"/>
        </w:rPr>
        <w:t>Art. 5 – determinazione del compenso</w:t>
      </w:r>
    </w:p>
    <w:p w14:paraId="59A8858C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Il compenso, comprensivo di tutti gli oneri, è così definito:</w:t>
      </w:r>
    </w:p>
    <w:p w14:paraId="31183117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− Personale interno (compreso il personale in servizio presso altre istituzioni scolastiche) impegnato</w:t>
      </w:r>
      <w:r w:rsidR="00BA1DD7">
        <w:rPr>
          <w:rFonts w:ascii="Garamond" w:hAnsi="Garamond"/>
          <w:sz w:val="26"/>
          <w:szCs w:val="26"/>
        </w:rPr>
        <w:t xml:space="preserve"> </w:t>
      </w:r>
      <w:r w:rsidRPr="00212563">
        <w:rPr>
          <w:rFonts w:ascii="Garamond" w:hAnsi="Garamond"/>
          <w:sz w:val="26"/>
          <w:szCs w:val="26"/>
        </w:rPr>
        <w:t>in attività con gli alunni: i compensi specificati nella tabella allegata al C.C.N.L.</w:t>
      </w:r>
    </w:p>
    <w:p w14:paraId="0820020C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− Personale estraneo all’amministrazione, impegnato in attività con allievi: i medesimi compensi</w:t>
      </w:r>
      <w:r w:rsidR="00BA1DD7">
        <w:rPr>
          <w:rFonts w:ascii="Garamond" w:hAnsi="Garamond"/>
          <w:sz w:val="26"/>
          <w:szCs w:val="26"/>
        </w:rPr>
        <w:t xml:space="preserve"> </w:t>
      </w:r>
      <w:r w:rsidRPr="00212563">
        <w:rPr>
          <w:rFonts w:ascii="Garamond" w:hAnsi="Garamond"/>
          <w:sz w:val="26"/>
          <w:szCs w:val="26"/>
        </w:rPr>
        <w:t>previsti per il personale interno.</w:t>
      </w:r>
    </w:p>
    <w:p w14:paraId="4EFB2CCC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− Personale estraneo all’Amministrazione, impegnato in altre tipologie di attività (ad esclusione dei</w:t>
      </w:r>
      <w:r w:rsidR="00BA1DD7">
        <w:rPr>
          <w:rFonts w:ascii="Garamond" w:hAnsi="Garamond"/>
          <w:sz w:val="26"/>
          <w:szCs w:val="26"/>
        </w:rPr>
        <w:t xml:space="preserve"> </w:t>
      </w:r>
      <w:r w:rsidRPr="00212563">
        <w:rPr>
          <w:rFonts w:ascii="Garamond" w:hAnsi="Garamond"/>
          <w:sz w:val="26"/>
          <w:szCs w:val="26"/>
        </w:rPr>
        <w:t>casi specificatamente normati):</w:t>
      </w:r>
    </w:p>
    <w:p w14:paraId="14F26EEB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a) personale non laureato con specifiche competenze compenso orario max erogabile € 35,00</w:t>
      </w:r>
    </w:p>
    <w:p w14:paraId="3395FAEC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(trentacinque/00) lordi;</w:t>
      </w:r>
    </w:p>
    <w:p w14:paraId="1BC80980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b) personale laureato con specifiche competenze compenso orario max erogabile € 45,00</w:t>
      </w:r>
    </w:p>
    <w:p w14:paraId="64213E34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(quarantacinque/00) lordi;</w:t>
      </w:r>
    </w:p>
    <w:p w14:paraId="6A5C2E66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c) docenti universitari compenso orario max erogabile € 55,00 (cinquantacinque) lordi;</w:t>
      </w:r>
    </w:p>
    <w:p w14:paraId="6D6CF344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d) per personale con competenze particolarmente qualificate il Consiglio di Istituto fissa in € 65,00</w:t>
      </w:r>
      <w:r w:rsidR="00BA1DD7">
        <w:rPr>
          <w:rFonts w:ascii="Garamond" w:hAnsi="Garamond"/>
          <w:sz w:val="26"/>
          <w:szCs w:val="26"/>
        </w:rPr>
        <w:t xml:space="preserve"> </w:t>
      </w:r>
      <w:r w:rsidRPr="00212563">
        <w:rPr>
          <w:rFonts w:ascii="Garamond" w:hAnsi="Garamond"/>
          <w:sz w:val="26"/>
          <w:szCs w:val="26"/>
        </w:rPr>
        <w:t>(sessantacinque/00) lordi il compenso orario massimo erogabile.</w:t>
      </w:r>
    </w:p>
    <w:p w14:paraId="07BD6D58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Sono esclusi dai suddetti limiti di compenso particolari prestazi</w:t>
      </w:r>
      <w:r>
        <w:rPr>
          <w:rFonts w:ascii="Garamond" w:hAnsi="Garamond"/>
          <w:sz w:val="26"/>
          <w:szCs w:val="26"/>
        </w:rPr>
        <w:t xml:space="preserve">oni professionali che la scuola </w:t>
      </w:r>
      <w:r w:rsidRPr="00212563">
        <w:rPr>
          <w:rFonts w:ascii="Garamond" w:hAnsi="Garamond"/>
          <w:sz w:val="26"/>
          <w:szCs w:val="26"/>
        </w:rPr>
        <w:t xml:space="preserve">potrebbe richiedere per le quali le tariffe di riferimento previste dai singoli Ordini prevedono </w:t>
      </w:r>
      <w:r w:rsidRPr="00212563">
        <w:rPr>
          <w:rFonts w:ascii="Garamond" w:hAnsi="Garamond"/>
          <w:sz w:val="26"/>
          <w:szCs w:val="26"/>
        </w:rPr>
        <w:lastRenderedPageBreak/>
        <w:t>minimi</w:t>
      </w:r>
      <w:r w:rsidR="00BA1DD7">
        <w:rPr>
          <w:rFonts w:ascii="Garamond" w:hAnsi="Garamond"/>
          <w:sz w:val="26"/>
          <w:szCs w:val="26"/>
        </w:rPr>
        <w:t xml:space="preserve"> </w:t>
      </w:r>
      <w:r w:rsidRPr="00212563">
        <w:rPr>
          <w:rFonts w:ascii="Garamond" w:hAnsi="Garamond"/>
          <w:sz w:val="26"/>
          <w:szCs w:val="26"/>
        </w:rPr>
        <w:t>inderogabili. Nell'ambito di detti criteri, il Dirigente Scolastico</w:t>
      </w:r>
      <w:r>
        <w:rPr>
          <w:rFonts w:ascii="Garamond" w:hAnsi="Garamond"/>
          <w:sz w:val="26"/>
          <w:szCs w:val="26"/>
        </w:rPr>
        <w:t xml:space="preserve"> determina di volta in volta il </w:t>
      </w:r>
      <w:r w:rsidRPr="00212563">
        <w:rPr>
          <w:rFonts w:ascii="Garamond" w:hAnsi="Garamond"/>
          <w:sz w:val="26"/>
          <w:szCs w:val="26"/>
        </w:rPr>
        <w:t>corrispettivo di riferimento per i singoli contratti conferiti.</w:t>
      </w:r>
    </w:p>
    <w:p w14:paraId="09188357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Per tutti i destinatari di incarico (sia interni che esterni all’amministrazione):</w:t>
      </w:r>
    </w:p>
    <w:p w14:paraId="0C736731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− sono fatti salvi gli emolumenti previsti in specifici progetti finanziati con fondi comunitari e/o</w:t>
      </w:r>
    </w:p>
    <w:p w14:paraId="424A7A53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regolamentati dagli stessi enti erogatori;</w:t>
      </w:r>
    </w:p>
    <w:p w14:paraId="3E438C7B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− in caso di attività per le quali esistono riferimenti normativi/contrattuali specifici, si applicano</w:t>
      </w:r>
    </w:p>
    <w:p w14:paraId="40712BB7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i compensi da essi previsti;</w:t>
      </w:r>
    </w:p>
    <w:p w14:paraId="50A6EDF0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− può anche essere previsto un pagamento forfetario, ove più conveniente all'Amministrazione.</w:t>
      </w:r>
    </w:p>
    <w:p w14:paraId="2F02DD97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Il compenso viene erogato dietro presentazione di apposita rendicontazione (o documentazione fiscale per</w:t>
      </w:r>
      <w:r>
        <w:rPr>
          <w:rFonts w:ascii="Garamond" w:hAnsi="Garamond"/>
          <w:sz w:val="26"/>
          <w:szCs w:val="26"/>
        </w:rPr>
        <w:t xml:space="preserve"> </w:t>
      </w:r>
      <w:r w:rsidRPr="00212563">
        <w:rPr>
          <w:rFonts w:ascii="Garamond" w:hAnsi="Garamond"/>
          <w:sz w:val="26"/>
          <w:szCs w:val="26"/>
        </w:rPr>
        <w:t>i possessori di partita I.V.A.), con assolvimento dell’imposta di bollo, corre</w:t>
      </w:r>
      <w:r>
        <w:rPr>
          <w:rFonts w:ascii="Garamond" w:hAnsi="Garamond"/>
          <w:sz w:val="26"/>
          <w:szCs w:val="26"/>
        </w:rPr>
        <w:t xml:space="preserve">data della relazione conclusiva </w:t>
      </w:r>
      <w:r w:rsidRPr="00212563">
        <w:rPr>
          <w:rFonts w:ascii="Garamond" w:hAnsi="Garamond"/>
          <w:sz w:val="26"/>
          <w:szCs w:val="26"/>
        </w:rPr>
        <w:t>della prestazione effettuata.</w:t>
      </w:r>
    </w:p>
    <w:p w14:paraId="1BFBB5AF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È fatto divieto di anticipazione di somme.</w:t>
      </w:r>
    </w:p>
    <w:p w14:paraId="2275CD86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Ai collaboratori non compete alcun trattamento di fine rapporto, comunque denominato.</w:t>
      </w:r>
    </w:p>
    <w:p w14:paraId="1C5A4415" w14:textId="77777777" w:rsidR="00465CBE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 xml:space="preserve"> </w:t>
      </w:r>
    </w:p>
    <w:p w14:paraId="4DF28829" w14:textId="77777777" w:rsidR="00465CBE" w:rsidRPr="002A26AD" w:rsidRDefault="00465CBE" w:rsidP="00465CBE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2A26AD">
        <w:rPr>
          <w:rFonts w:ascii="Garamond" w:hAnsi="Garamond"/>
          <w:b/>
          <w:sz w:val="26"/>
          <w:szCs w:val="26"/>
        </w:rPr>
        <w:t>Art. 6– individuazione dei contraenti</w:t>
      </w:r>
    </w:p>
    <w:p w14:paraId="6C5E5F03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I contraenti cui conferire i contratti sono selezionati dal Dirigente Scolastico e/o da un suo sostituto</w:t>
      </w:r>
      <w:r w:rsidR="00BA1DD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ufficiale. La </w:t>
      </w:r>
      <w:r w:rsidRPr="00212563">
        <w:rPr>
          <w:rFonts w:ascii="Garamond" w:hAnsi="Garamond"/>
          <w:sz w:val="26"/>
          <w:szCs w:val="26"/>
        </w:rPr>
        <w:t>valutazione sarà effettuata sulla base dei requisiti professionali già esplicitati all’art. 3.</w:t>
      </w:r>
    </w:p>
    <w:p w14:paraId="7B6FF949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Per ogni singolo avviso, nel bando verrà dettagliato il punteggio, sulla base dei requisiti ritenuti più significativi in relazione allo specifico incarico da conferire.</w:t>
      </w:r>
    </w:p>
    <w:p w14:paraId="11BB67D3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Sarà compilata una valutazione comparativa, sulla base del punteggio assegnato a ciascuna delle voci</w:t>
      </w:r>
      <w:r w:rsidR="00BA1DD7">
        <w:rPr>
          <w:rFonts w:ascii="Garamond" w:hAnsi="Garamond"/>
          <w:sz w:val="26"/>
          <w:szCs w:val="26"/>
        </w:rPr>
        <w:t xml:space="preserve"> </w:t>
      </w:r>
      <w:r w:rsidRPr="00212563">
        <w:rPr>
          <w:rFonts w:ascii="Garamond" w:hAnsi="Garamond"/>
          <w:sz w:val="26"/>
          <w:szCs w:val="26"/>
        </w:rPr>
        <w:t>formulando una proposta di graduatoria. Della procedura viene predisposto apposito verbale con</w:t>
      </w:r>
      <w:r>
        <w:rPr>
          <w:rFonts w:ascii="Garamond" w:hAnsi="Garamond"/>
          <w:sz w:val="26"/>
          <w:szCs w:val="26"/>
        </w:rPr>
        <w:t xml:space="preserve">tenente la </w:t>
      </w:r>
      <w:r w:rsidRPr="00212563">
        <w:rPr>
          <w:rFonts w:ascii="Garamond" w:hAnsi="Garamond"/>
          <w:sz w:val="26"/>
          <w:szCs w:val="26"/>
        </w:rPr>
        <w:t>specifica e dettagliata indicazione dei criteri adottati e delle valutazioni comparative effettuate. La</w:t>
      </w:r>
      <w:r w:rsidR="00BA1DD7">
        <w:rPr>
          <w:rFonts w:ascii="Garamond" w:hAnsi="Garamond"/>
          <w:sz w:val="26"/>
          <w:szCs w:val="26"/>
        </w:rPr>
        <w:t xml:space="preserve"> </w:t>
      </w:r>
      <w:r w:rsidRPr="00212563">
        <w:rPr>
          <w:rFonts w:ascii="Garamond" w:hAnsi="Garamond"/>
          <w:sz w:val="26"/>
          <w:szCs w:val="26"/>
        </w:rPr>
        <w:t>graduatoria è approvata dal Dirigente scolastico.</w:t>
      </w:r>
    </w:p>
    <w:p w14:paraId="5D8AB855" w14:textId="77777777" w:rsidR="00465CBE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È fatto salvo il diritto di accesso agli atti della procedura e della graduatoria nei limiti di cui alle leggi n.</w:t>
      </w:r>
      <w:r w:rsidR="00BA1DD7">
        <w:rPr>
          <w:rFonts w:ascii="Garamond" w:hAnsi="Garamond"/>
          <w:sz w:val="26"/>
          <w:szCs w:val="26"/>
        </w:rPr>
        <w:t xml:space="preserve"> </w:t>
      </w:r>
      <w:r w:rsidRPr="00212563">
        <w:rPr>
          <w:rFonts w:ascii="Garamond" w:hAnsi="Garamond"/>
          <w:sz w:val="26"/>
          <w:szCs w:val="26"/>
        </w:rPr>
        <w:t xml:space="preserve">241/1990 e n. 675/1996 e </w:t>
      </w:r>
      <w:proofErr w:type="spellStart"/>
      <w:r w:rsidRPr="00212563">
        <w:rPr>
          <w:rFonts w:ascii="Garamond" w:hAnsi="Garamond"/>
          <w:sz w:val="26"/>
          <w:szCs w:val="26"/>
        </w:rPr>
        <w:t>s</w:t>
      </w:r>
      <w:r>
        <w:rPr>
          <w:rFonts w:ascii="Garamond" w:hAnsi="Garamond"/>
          <w:sz w:val="26"/>
          <w:szCs w:val="26"/>
        </w:rPr>
        <w:t>s</w:t>
      </w:r>
      <w:r w:rsidRPr="00212563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>m</w:t>
      </w:r>
      <w:r w:rsidRPr="00212563">
        <w:rPr>
          <w:rFonts w:ascii="Garamond" w:hAnsi="Garamond"/>
          <w:sz w:val="26"/>
          <w:szCs w:val="26"/>
        </w:rPr>
        <w:t>m.</w:t>
      </w:r>
      <w:r>
        <w:rPr>
          <w:rFonts w:ascii="Garamond" w:hAnsi="Garamond"/>
          <w:sz w:val="26"/>
          <w:szCs w:val="26"/>
        </w:rPr>
        <w:t>i</w:t>
      </w:r>
      <w:r w:rsidRPr="00212563">
        <w:rPr>
          <w:rFonts w:ascii="Garamond" w:hAnsi="Garamond"/>
          <w:sz w:val="26"/>
          <w:szCs w:val="26"/>
        </w:rPr>
        <w:t>i</w:t>
      </w:r>
      <w:proofErr w:type="spellEnd"/>
      <w:r w:rsidRPr="00212563">
        <w:rPr>
          <w:rFonts w:ascii="Garamond" w:hAnsi="Garamond"/>
          <w:sz w:val="26"/>
          <w:szCs w:val="26"/>
        </w:rPr>
        <w:t>.</w:t>
      </w:r>
    </w:p>
    <w:p w14:paraId="2DCE74F0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14:paraId="6468EFC8" w14:textId="77777777" w:rsidR="00465CBE" w:rsidRPr="002A26AD" w:rsidRDefault="00465CBE" w:rsidP="00465CBE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2A26AD">
        <w:rPr>
          <w:rFonts w:ascii="Garamond" w:hAnsi="Garamond"/>
          <w:b/>
          <w:sz w:val="26"/>
          <w:szCs w:val="26"/>
        </w:rPr>
        <w:t>Art. 7 – formalizzazione dell’incarico</w:t>
      </w:r>
    </w:p>
    <w:p w14:paraId="28C3A845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Completato il procedimento amministrativo sopra descritto, il Dirigente Scolastico provvede, con</w:t>
      </w:r>
      <w:r w:rsidR="00BA1DD7">
        <w:rPr>
          <w:rFonts w:ascii="Garamond" w:hAnsi="Garamond"/>
          <w:sz w:val="26"/>
          <w:szCs w:val="26"/>
        </w:rPr>
        <w:t xml:space="preserve"> </w:t>
      </w:r>
      <w:r w:rsidRPr="00212563">
        <w:rPr>
          <w:rFonts w:ascii="Garamond" w:hAnsi="Garamond"/>
          <w:sz w:val="26"/>
          <w:szCs w:val="26"/>
        </w:rPr>
        <w:t>determinazione motivata in relazione ai criteri definiti e nei limiti di spesa del progetto, alla stipula del</w:t>
      </w:r>
      <w:r w:rsidR="00BA1DD7">
        <w:rPr>
          <w:rFonts w:ascii="Garamond" w:hAnsi="Garamond"/>
          <w:sz w:val="26"/>
          <w:szCs w:val="26"/>
        </w:rPr>
        <w:t xml:space="preserve"> </w:t>
      </w:r>
      <w:r w:rsidRPr="00212563">
        <w:rPr>
          <w:rFonts w:ascii="Garamond" w:hAnsi="Garamond"/>
          <w:sz w:val="26"/>
          <w:szCs w:val="26"/>
        </w:rPr>
        <w:t>contratto con l’esperto esterno o alla formalizzazione dell’incarico con personale appartenente</w:t>
      </w:r>
      <w:r w:rsidR="00BA1DD7">
        <w:rPr>
          <w:rFonts w:ascii="Garamond" w:hAnsi="Garamond"/>
          <w:sz w:val="26"/>
          <w:szCs w:val="26"/>
        </w:rPr>
        <w:t xml:space="preserve"> </w:t>
      </w:r>
      <w:r w:rsidRPr="00212563">
        <w:rPr>
          <w:rFonts w:ascii="Garamond" w:hAnsi="Garamond"/>
          <w:sz w:val="26"/>
          <w:szCs w:val="26"/>
        </w:rPr>
        <w:t>alla pubblica amministrazione.</w:t>
      </w:r>
    </w:p>
    <w:p w14:paraId="751B2605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Nel contratto verranno inseriti tutti i dati e gli elementi fondamentali previsti dalle norme vigenti.</w:t>
      </w:r>
    </w:p>
    <w:p w14:paraId="2D8E8E8B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Copia di tali contratti viene pubblicata sul sito web dell’Istituto.</w:t>
      </w:r>
    </w:p>
    <w:p w14:paraId="50FF46BB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La natura giuridica del rapporto che s’instaura con l’incarico di collaborazio</w:t>
      </w:r>
      <w:r>
        <w:rPr>
          <w:rFonts w:ascii="Garamond" w:hAnsi="Garamond"/>
          <w:sz w:val="26"/>
          <w:szCs w:val="26"/>
        </w:rPr>
        <w:t xml:space="preserve">ne esterna è quella di rapporto </w:t>
      </w:r>
      <w:r w:rsidRPr="00212563">
        <w:rPr>
          <w:rFonts w:ascii="Garamond" w:hAnsi="Garamond"/>
          <w:sz w:val="26"/>
          <w:szCs w:val="26"/>
        </w:rPr>
        <w:t>privatistico qualificato come prestazione d’opera disciplinata dagli artt.</w:t>
      </w:r>
      <w:r>
        <w:rPr>
          <w:rFonts w:ascii="Garamond" w:hAnsi="Garamond"/>
          <w:sz w:val="26"/>
          <w:szCs w:val="26"/>
        </w:rPr>
        <w:t xml:space="preserve"> 2222 e ss. del codice civile. Il </w:t>
      </w:r>
      <w:r w:rsidRPr="00212563">
        <w:rPr>
          <w:rFonts w:ascii="Garamond" w:hAnsi="Garamond"/>
          <w:sz w:val="26"/>
          <w:szCs w:val="26"/>
        </w:rPr>
        <w:t>regime fiscale è quello conseguente al rapporto definito dal contratto.</w:t>
      </w:r>
    </w:p>
    <w:p w14:paraId="6C4964C6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 xml:space="preserve">I contratti di cui al presente regolamento non possono avere durata superiore all’anno </w:t>
      </w:r>
      <w:r w:rsidRPr="00212563">
        <w:rPr>
          <w:rFonts w:ascii="Garamond" w:hAnsi="Garamond"/>
          <w:sz w:val="26"/>
          <w:szCs w:val="26"/>
        </w:rPr>
        <w:lastRenderedPageBreak/>
        <w:t>scolastico e non</w:t>
      </w:r>
    </w:p>
    <w:p w14:paraId="56ABEEE6" w14:textId="77777777" w:rsidR="00465CBE" w:rsidRDefault="00465CBE" w:rsidP="00465CBE">
      <w:pPr>
        <w:spacing w:line="276" w:lineRule="auto"/>
        <w:jc w:val="both"/>
      </w:pPr>
      <w:r w:rsidRPr="00212563">
        <w:rPr>
          <w:rFonts w:ascii="Garamond" w:hAnsi="Garamond"/>
          <w:sz w:val="26"/>
          <w:szCs w:val="26"/>
        </w:rPr>
        <w:t>sono automaticamente prorogabili.</w:t>
      </w:r>
      <w:r w:rsidRPr="00F367D8">
        <w:t xml:space="preserve"> </w:t>
      </w:r>
    </w:p>
    <w:p w14:paraId="1CF8C7D9" w14:textId="77777777" w:rsidR="00465CBE" w:rsidRDefault="00465CBE" w:rsidP="00465CBE">
      <w:pPr>
        <w:spacing w:line="276" w:lineRule="auto"/>
        <w:jc w:val="both"/>
      </w:pPr>
    </w:p>
    <w:p w14:paraId="0F177E97" w14:textId="77777777" w:rsidR="00465CBE" w:rsidRPr="00F367D8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F367D8">
        <w:rPr>
          <w:rFonts w:ascii="Garamond" w:hAnsi="Garamond"/>
          <w:b/>
          <w:sz w:val="26"/>
          <w:szCs w:val="26"/>
        </w:rPr>
        <w:t>Art. 8: Interventi di esperti a titolo gratuito</w:t>
      </w:r>
      <w:r w:rsidRPr="00F367D8">
        <w:rPr>
          <w:rFonts w:ascii="Garamond" w:hAnsi="Garamond"/>
          <w:sz w:val="26"/>
          <w:szCs w:val="26"/>
        </w:rPr>
        <w:t xml:space="preserve">. </w:t>
      </w:r>
    </w:p>
    <w:p w14:paraId="13602786" w14:textId="77777777" w:rsidR="00465CBE" w:rsidRPr="00F367D8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F367D8">
        <w:rPr>
          <w:rFonts w:ascii="Garamond" w:hAnsi="Garamond"/>
          <w:sz w:val="26"/>
          <w:szCs w:val="26"/>
        </w:rPr>
        <w:t xml:space="preserve">In caso di partecipazione ad attività inerenti Progetti deliberati dagli organi competenti ed inseriti nel PTOF di esperti a titolo gratuito, con gli stessi dovrà comunque essere formalizzato un incarico scritto in cui dovranno essere indicati – tra l’altro - le modalità della prestazione e gli obblighi delle parti. </w:t>
      </w:r>
    </w:p>
    <w:p w14:paraId="6AD8E9C9" w14:textId="77777777" w:rsidR="00465CBE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F367D8">
        <w:rPr>
          <w:rFonts w:ascii="Garamond" w:hAnsi="Garamond"/>
          <w:sz w:val="26"/>
          <w:szCs w:val="26"/>
        </w:rPr>
        <w:t xml:space="preserve">Per interventi estemporanei di esterni come ad esempio un nonno, un genitore, un esperto del territorio per una lezione particolare, deve esserne data comunicazione preventiva alla segreteria, precisando nominativo, data e orario, motivo dell’intervento e specificando nella comunicazione che risulta essere senza oneri per la scuola. Resta inteso che il dirigente scolastico, nel caso non trovi utile e significativo l’intervento, può non autorizzarlo. </w:t>
      </w:r>
    </w:p>
    <w:p w14:paraId="1E8DC75F" w14:textId="77777777" w:rsidR="00465CBE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F367D8">
        <w:rPr>
          <w:rFonts w:ascii="Garamond" w:hAnsi="Garamond"/>
          <w:sz w:val="26"/>
          <w:szCs w:val="26"/>
        </w:rPr>
        <w:t>Tutte le attività prestate a titolo gratuito e non gratuito devono rientrare nella copertura assicurativa stipulata dalla scuola.</w:t>
      </w:r>
    </w:p>
    <w:p w14:paraId="40264B06" w14:textId="77777777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14:paraId="1818F1E9" w14:textId="77777777" w:rsidR="00465CBE" w:rsidRPr="002A26AD" w:rsidRDefault="00465CBE" w:rsidP="00465CBE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2A26AD">
        <w:rPr>
          <w:rFonts w:ascii="Garamond" w:hAnsi="Garamond"/>
          <w:b/>
          <w:sz w:val="26"/>
          <w:szCs w:val="26"/>
        </w:rPr>
        <w:t>Disposizioni Finali</w:t>
      </w:r>
    </w:p>
    <w:p w14:paraId="10052B20" w14:textId="7182E008" w:rsidR="00465CBE" w:rsidRPr="00212563" w:rsidRDefault="00465CBE" w:rsidP="00465CBE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 xml:space="preserve">Il presente Regolamento, approvato dal Consiglio d’Istituto nella seduta del </w:t>
      </w:r>
      <w:r w:rsidR="00B866AF">
        <w:rPr>
          <w:rFonts w:ascii="Garamond" w:hAnsi="Garamond"/>
          <w:sz w:val="26"/>
          <w:szCs w:val="26"/>
        </w:rPr>
        <w:t>20/12/2023</w:t>
      </w:r>
      <w:r>
        <w:rPr>
          <w:rFonts w:ascii="Garamond" w:hAnsi="Garamond"/>
          <w:sz w:val="26"/>
          <w:szCs w:val="26"/>
        </w:rPr>
        <w:t xml:space="preserve">, con delibera n. </w:t>
      </w:r>
      <w:r w:rsidR="00B866AF">
        <w:rPr>
          <w:rFonts w:ascii="Garamond" w:hAnsi="Garamond"/>
          <w:sz w:val="26"/>
          <w:szCs w:val="26"/>
        </w:rPr>
        <w:t>2</w:t>
      </w:r>
      <w:r>
        <w:rPr>
          <w:rFonts w:ascii="Garamond" w:hAnsi="Garamond"/>
          <w:sz w:val="26"/>
          <w:szCs w:val="26"/>
        </w:rPr>
        <w:t xml:space="preserve">, </w:t>
      </w:r>
      <w:r w:rsidRPr="00212563">
        <w:rPr>
          <w:rFonts w:ascii="Garamond" w:hAnsi="Garamond"/>
          <w:sz w:val="26"/>
          <w:szCs w:val="26"/>
        </w:rPr>
        <w:t>entra in vigore il giorno successivo alla sua approvazion</w:t>
      </w:r>
      <w:r>
        <w:rPr>
          <w:rFonts w:ascii="Garamond" w:hAnsi="Garamond"/>
          <w:sz w:val="26"/>
          <w:szCs w:val="26"/>
        </w:rPr>
        <w:t>e mediante la pubblicazione al s</w:t>
      </w:r>
      <w:r w:rsidRPr="00212563">
        <w:rPr>
          <w:rFonts w:ascii="Garamond" w:hAnsi="Garamond"/>
          <w:sz w:val="26"/>
          <w:szCs w:val="26"/>
        </w:rPr>
        <w:t>ito</w:t>
      </w:r>
      <w:r>
        <w:rPr>
          <w:rFonts w:ascii="Garamond" w:hAnsi="Garamond"/>
          <w:sz w:val="26"/>
          <w:szCs w:val="26"/>
        </w:rPr>
        <w:t xml:space="preserve"> web di questa </w:t>
      </w:r>
      <w:r w:rsidRPr="00212563">
        <w:rPr>
          <w:rFonts w:ascii="Garamond" w:hAnsi="Garamond"/>
          <w:sz w:val="26"/>
          <w:szCs w:val="26"/>
        </w:rPr>
        <w:t>Istituzione Scolastica. Per quanto non contemplato dal presente Regolamen</w:t>
      </w:r>
      <w:r>
        <w:rPr>
          <w:rFonts w:ascii="Garamond" w:hAnsi="Garamond"/>
          <w:sz w:val="26"/>
          <w:szCs w:val="26"/>
        </w:rPr>
        <w:t xml:space="preserve">to valgono le leggi vigenti, in </w:t>
      </w:r>
      <w:r w:rsidRPr="00212563">
        <w:rPr>
          <w:rFonts w:ascii="Garamond" w:hAnsi="Garamond"/>
          <w:sz w:val="26"/>
          <w:szCs w:val="26"/>
        </w:rPr>
        <w:t>particolare il D.</w:t>
      </w:r>
      <w:r>
        <w:rPr>
          <w:rFonts w:ascii="Garamond" w:hAnsi="Garamond"/>
          <w:sz w:val="26"/>
          <w:szCs w:val="26"/>
        </w:rPr>
        <w:t xml:space="preserve"> </w:t>
      </w:r>
      <w:r w:rsidRPr="00212563">
        <w:rPr>
          <w:rFonts w:ascii="Garamond" w:hAnsi="Garamond"/>
          <w:sz w:val="26"/>
          <w:szCs w:val="26"/>
        </w:rPr>
        <w:t>Lgs. 50/2016 e le disposizioni ministeriali.</w:t>
      </w:r>
    </w:p>
    <w:p w14:paraId="315415EF" w14:textId="77777777" w:rsidR="000E36FB" w:rsidRPr="00BA1DD7" w:rsidRDefault="00465CBE" w:rsidP="00BA1DD7">
      <w:pPr>
        <w:ind w:right="-140"/>
        <w:jc w:val="both"/>
        <w:rPr>
          <w:rFonts w:ascii="Garamond" w:hAnsi="Garamond"/>
          <w:sz w:val="26"/>
          <w:szCs w:val="26"/>
        </w:rPr>
      </w:pPr>
      <w:r w:rsidRPr="00212563">
        <w:rPr>
          <w:rFonts w:ascii="Garamond" w:hAnsi="Garamond"/>
          <w:sz w:val="26"/>
          <w:szCs w:val="26"/>
        </w:rPr>
        <w:t>Eventuali modifiche o integrazioni al Regolamento potranno essere apportat</w:t>
      </w:r>
      <w:r>
        <w:rPr>
          <w:rFonts w:ascii="Garamond" w:hAnsi="Garamond"/>
          <w:sz w:val="26"/>
          <w:szCs w:val="26"/>
        </w:rPr>
        <w:t xml:space="preserve">e dal Consiglio d’Istituto con </w:t>
      </w:r>
      <w:r w:rsidRPr="00212563">
        <w:rPr>
          <w:rFonts w:ascii="Garamond" w:hAnsi="Garamond"/>
          <w:sz w:val="26"/>
          <w:szCs w:val="26"/>
        </w:rPr>
        <w:t>voto favorevole della maggioranza assoluta dei voti validamente espressi.</w:t>
      </w:r>
    </w:p>
    <w:p w14:paraId="01DA4B38" w14:textId="77777777" w:rsidR="000E36FB" w:rsidRPr="00056B1D" w:rsidRDefault="000E36FB" w:rsidP="006228F0">
      <w:pPr>
        <w:ind w:right="-567"/>
        <w:jc w:val="both"/>
        <w:rPr>
          <w:rFonts w:ascii="Garamond" w:hAnsi="Garamond"/>
          <w:b/>
          <w:i/>
          <w:sz w:val="26"/>
          <w:szCs w:val="26"/>
        </w:rPr>
      </w:pPr>
    </w:p>
    <w:p w14:paraId="2E844B35" w14:textId="77777777" w:rsidR="00C64902" w:rsidRPr="00056B1D" w:rsidRDefault="00465CBE" w:rsidP="00C64902">
      <w:pPr>
        <w:pStyle w:val="Corpotesto"/>
        <w:spacing w:before="55" w:line="254" w:lineRule="auto"/>
        <w:ind w:right="117" w:firstLine="620"/>
        <w:jc w:val="both"/>
        <w:rPr>
          <w:rFonts w:ascii="Garamond" w:hAnsi="Garamond"/>
          <w:sz w:val="26"/>
          <w:szCs w:val="26"/>
        </w:rPr>
      </w:pPr>
      <w:r w:rsidRPr="00056B1D">
        <w:rPr>
          <w:rFonts w:ascii="Garamond" w:hAnsi="Garamond"/>
          <w:sz w:val="26"/>
          <w:szCs w:val="26"/>
        </w:rPr>
        <w:t>IL SEGRETARIO</w:t>
      </w:r>
      <w:r w:rsidRPr="00056B1D">
        <w:rPr>
          <w:rFonts w:ascii="Garamond" w:hAnsi="Garamond"/>
          <w:sz w:val="26"/>
          <w:szCs w:val="26"/>
        </w:rPr>
        <w:tab/>
      </w:r>
      <w:r w:rsidR="00BA1DD7">
        <w:rPr>
          <w:rFonts w:ascii="Garamond" w:hAnsi="Garamond"/>
          <w:sz w:val="26"/>
          <w:szCs w:val="26"/>
        </w:rPr>
        <w:tab/>
      </w:r>
      <w:r w:rsidRPr="00056B1D">
        <w:rPr>
          <w:rFonts w:ascii="Garamond" w:hAnsi="Garamond"/>
          <w:sz w:val="26"/>
          <w:szCs w:val="26"/>
        </w:rPr>
        <w:t>IL PRESIDENTE DEL CONSIGLIO D’ISTITUTO</w:t>
      </w:r>
    </w:p>
    <w:p w14:paraId="2445FC03" w14:textId="532CD4D9" w:rsidR="00C64902" w:rsidRPr="00056B1D" w:rsidRDefault="00B866AF" w:rsidP="00301DC6">
      <w:pPr>
        <w:pStyle w:val="Corpotesto"/>
        <w:spacing w:before="55" w:line="254" w:lineRule="auto"/>
        <w:ind w:right="34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Nicola Raffone</w:t>
      </w:r>
      <w:r w:rsidR="00BA1DD7">
        <w:rPr>
          <w:rFonts w:ascii="Garamond" w:hAnsi="Garamond"/>
          <w:sz w:val="26"/>
          <w:szCs w:val="26"/>
        </w:rPr>
        <w:tab/>
      </w:r>
      <w:r w:rsidR="00BA1DD7">
        <w:rPr>
          <w:rFonts w:ascii="Garamond" w:hAnsi="Garamond"/>
          <w:sz w:val="26"/>
          <w:szCs w:val="26"/>
        </w:rPr>
        <w:tab/>
      </w:r>
      <w:r w:rsidR="00BA1DD7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Emiliano De Luca</w:t>
      </w:r>
    </w:p>
    <w:p w14:paraId="2BE1BBB5" w14:textId="77777777" w:rsidR="000E36FB" w:rsidRDefault="000E36FB" w:rsidP="006228F0">
      <w:pPr>
        <w:ind w:right="-567"/>
        <w:jc w:val="both"/>
        <w:rPr>
          <w:b/>
          <w:i/>
        </w:rPr>
      </w:pPr>
    </w:p>
    <w:p w14:paraId="0DEAE693" w14:textId="77777777" w:rsidR="000E36FB" w:rsidRDefault="000E36FB" w:rsidP="006228F0">
      <w:pPr>
        <w:ind w:right="-567"/>
        <w:jc w:val="both"/>
        <w:rPr>
          <w:b/>
          <w:i/>
        </w:rPr>
      </w:pPr>
    </w:p>
    <w:p w14:paraId="079C4463" w14:textId="77777777" w:rsidR="000E36FB" w:rsidRDefault="000E36FB" w:rsidP="006228F0">
      <w:pPr>
        <w:ind w:right="-567"/>
        <w:jc w:val="both"/>
        <w:rPr>
          <w:b/>
          <w:i/>
        </w:rPr>
      </w:pPr>
    </w:p>
    <w:sectPr w:rsidR="000E36FB" w:rsidSect="00301DC6">
      <w:pgSz w:w="11910" w:h="16840"/>
      <w:pgMar w:top="1418" w:right="1418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0A"/>
    <w:multiLevelType w:val="hybridMultilevel"/>
    <w:tmpl w:val="ECFE5A20"/>
    <w:lvl w:ilvl="0" w:tplc="1076D378">
      <w:numFmt w:val="bullet"/>
      <w:lvlText w:val="-"/>
      <w:lvlJc w:val="left"/>
      <w:pPr>
        <w:ind w:left="820" w:hanging="348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1" w:tplc="2E060E52">
      <w:numFmt w:val="bullet"/>
      <w:lvlText w:val="•"/>
      <w:lvlJc w:val="left"/>
      <w:pPr>
        <w:ind w:left="1806" w:hanging="348"/>
      </w:pPr>
      <w:rPr>
        <w:rFonts w:hint="default"/>
        <w:lang w:val="it-IT" w:eastAsia="it-IT" w:bidi="it-IT"/>
      </w:rPr>
    </w:lvl>
    <w:lvl w:ilvl="2" w:tplc="B7BEACB6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5352C7A0">
      <w:numFmt w:val="bullet"/>
      <w:lvlText w:val="•"/>
      <w:lvlJc w:val="left"/>
      <w:pPr>
        <w:ind w:left="3779" w:hanging="348"/>
      </w:pPr>
      <w:rPr>
        <w:rFonts w:hint="default"/>
        <w:lang w:val="it-IT" w:eastAsia="it-IT" w:bidi="it-IT"/>
      </w:rPr>
    </w:lvl>
    <w:lvl w:ilvl="4" w:tplc="CB646594">
      <w:numFmt w:val="bullet"/>
      <w:lvlText w:val="•"/>
      <w:lvlJc w:val="left"/>
      <w:pPr>
        <w:ind w:left="4766" w:hanging="348"/>
      </w:pPr>
      <w:rPr>
        <w:rFonts w:hint="default"/>
        <w:lang w:val="it-IT" w:eastAsia="it-IT" w:bidi="it-IT"/>
      </w:rPr>
    </w:lvl>
    <w:lvl w:ilvl="5" w:tplc="79845AB8">
      <w:numFmt w:val="bullet"/>
      <w:lvlText w:val="•"/>
      <w:lvlJc w:val="left"/>
      <w:pPr>
        <w:ind w:left="5753" w:hanging="348"/>
      </w:pPr>
      <w:rPr>
        <w:rFonts w:hint="default"/>
        <w:lang w:val="it-IT" w:eastAsia="it-IT" w:bidi="it-IT"/>
      </w:rPr>
    </w:lvl>
    <w:lvl w:ilvl="6" w:tplc="B706EFD8">
      <w:numFmt w:val="bullet"/>
      <w:lvlText w:val="•"/>
      <w:lvlJc w:val="left"/>
      <w:pPr>
        <w:ind w:left="6739" w:hanging="348"/>
      </w:pPr>
      <w:rPr>
        <w:rFonts w:hint="default"/>
        <w:lang w:val="it-IT" w:eastAsia="it-IT" w:bidi="it-IT"/>
      </w:rPr>
    </w:lvl>
    <w:lvl w:ilvl="7" w:tplc="B1B85DD2">
      <w:numFmt w:val="bullet"/>
      <w:lvlText w:val="•"/>
      <w:lvlJc w:val="left"/>
      <w:pPr>
        <w:ind w:left="7726" w:hanging="348"/>
      </w:pPr>
      <w:rPr>
        <w:rFonts w:hint="default"/>
        <w:lang w:val="it-IT" w:eastAsia="it-IT" w:bidi="it-IT"/>
      </w:rPr>
    </w:lvl>
    <w:lvl w:ilvl="8" w:tplc="A37AFF62">
      <w:numFmt w:val="bullet"/>
      <w:lvlText w:val="•"/>
      <w:lvlJc w:val="left"/>
      <w:pPr>
        <w:ind w:left="8713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3D88533A"/>
    <w:multiLevelType w:val="hybridMultilevel"/>
    <w:tmpl w:val="3714623C"/>
    <w:lvl w:ilvl="0" w:tplc="5212FD70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476EB"/>
    <w:multiLevelType w:val="hybridMultilevel"/>
    <w:tmpl w:val="1C6A8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75B84"/>
    <w:multiLevelType w:val="hybridMultilevel"/>
    <w:tmpl w:val="979A5346"/>
    <w:lvl w:ilvl="0" w:tplc="2552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A0D73"/>
    <w:multiLevelType w:val="hybridMultilevel"/>
    <w:tmpl w:val="5AB2B698"/>
    <w:styleLink w:val="Stileimportato2"/>
    <w:lvl w:ilvl="0" w:tplc="8534857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F28422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40896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11EB47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D40DE7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560E72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590607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4463B6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B6442B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75691B40"/>
    <w:multiLevelType w:val="hybridMultilevel"/>
    <w:tmpl w:val="F008ED16"/>
    <w:lvl w:ilvl="0" w:tplc="2552184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0B445D2">
      <w:numFmt w:val="bullet"/>
      <w:lvlText w:val="−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26C5"/>
    <w:multiLevelType w:val="hybridMultilevel"/>
    <w:tmpl w:val="5AB2B698"/>
    <w:numStyleLink w:val="Stileimportato2"/>
  </w:abstractNum>
  <w:num w:numId="1" w16cid:durableId="451094822">
    <w:abstractNumId w:val="0"/>
  </w:num>
  <w:num w:numId="2" w16cid:durableId="745879011">
    <w:abstractNumId w:val="4"/>
  </w:num>
  <w:num w:numId="3" w16cid:durableId="2064595898">
    <w:abstractNumId w:val="6"/>
  </w:num>
  <w:num w:numId="4" w16cid:durableId="1448621126">
    <w:abstractNumId w:val="5"/>
  </w:num>
  <w:num w:numId="5" w16cid:durableId="277029501">
    <w:abstractNumId w:val="3"/>
  </w:num>
  <w:num w:numId="6" w16cid:durableId="1860775371">
    <w:abstractNumId w:val="1"/>
  </w:num>
  <w:num w:numId="7" w16cid:durableId="794561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8E"/>
    <w:rsid w:val="00023168"/>
    <w:rsid w:val="00056B1D"/>
    <w:rsid w:val="000D4EC2"/>
    <w:rsid w:val="000E36FB"/>
    <w:rsid w:val="000F6DF6"/>
    <w:rsid w:val="00301DC6"/>
    <w:rsid w:val="00305494"/>
    <w:rsid w:val="00314D50"/>
    <w:rsid w:val="00316C92"/>
    <w:rsid w:val="003B2E78"/>
    <w:rsid w:val="00465CBE"/>
    <w:rsid w:val="004C0FE8"/>
    <w:rsid w:val="00555CB2"/>
    <w:rsid w:val="006228F0"/>
    <w:rsid w:val="006B0A08"/>
    <w:rsid w:val="008A098E"/>
    <w:rsid w:val="009B6E5E"/>
    <w:rsid w:val="009D349E"/>
    <w:rsid w:val="00A55411"/>
    <w:rsid w:val="00B866AF"/>
    <w:rsid w:val="00BA1DD7"/>
    <w:rsid w:val="00C64902"/>
    <w:rsid w:val="00D66520"/>
    <w:rsid w:val="00D728CB"/>
    <w:rsid w:val="00EF3483"/>
    <w:rsid w:val="00F5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795F"/>
  <w15:docId w15:val="{AC288E23-5307-45E9-B39F-50F6C6EC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358" w:right="2372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6B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820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4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411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rsid w:val="006228F0"/>
    <w:rPr>
      <w:color w:val="0563C1"/>
      <w:u w:val="single"/>
    </w:rPr>
  </w:style>
  <w:style w:type="numbering" w:customStyle="1" w:styleId="Stileimportato2">
    <w:name w:val="Stile importato 2"/>
    <w:rsid w:val="00D728CB"/>
    <w:pPr>
      <w:numPr>
        <w:numId w:val="2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6B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465CB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carp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d3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cscarp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“BUZZATI”</vt:lpstr>
    </vt:vector>
  </TitlesOfParts>
  <Company>Hewlett-Packard Company</Company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“BUZZATI”</dc:title>
  <dc:creator>preside</dc:creator>
  <cp:lastModifiedBy>nicola.raffone@unimib.it</cp:lastModifiedBy>
  <cp:revision>2</cp:revision>
  <cp:lastPrinted>2019-06-20T14:39:00Z</cp:lastPrinted>
  <dcterms:created xsi:type="dcterms:W3CDTF">2024-01-04T22:04:00Z</dcterms:created>
  <dcterms:modified xsi:type="dcterms:W3CDTF">2024-01-04T22:04:00Z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2019-06-17T00:00:00Z</vt:filetime>
  </property>
</Properties>
</file>